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DE363" w14:textId="77777777" w:rsidR="000D157B" w:rsidRPr="000D157B" w:rsidRDefault="000D157B" w:rsidP="000D157B">
      <w:pPr>
        <w:rPr>
          <w:b/>
          <w:bCs/>
        </w:rPr>
      </w:pPr>
      <w:r w:rsidRPr="000D157B">
        <w:rPr>
          <w:b/>
          <w:bCs/>
        </w:rPr>
        <w:t>Pauta - Reunião 019/2024 (Orçamento)</w:t>
      </w:r>
    </w:p>
    <w:p w14:paraId="26791413" w14:textId="77777777" w:rsidR="000D157B" w:rsidRPr="000D157B" w:rsidRDefault="000D157B" w:rsidP="000D157B">
      <w:r w:rsidRPr="000D157B">
        <w:rPr>
          <w:b/>
          <w:bCs/>
        </w:rPr>
        <w:t>Data:</w:t>
      </w:r>
      <w:r w:rsidRPr="000D157B">
        <w:t xml:space="preserve"> 04 de outubro de 2024 | </w:t>
      </w:r>
      <w:r w:rsidRPr="000D157B">
        <w:rPr>
          <w:b/>
          <w:bCs/>
        </w:rPr>
        <w:t>Horário:</w:t>
      </w:r>
      <w:r w:rsidRPr="000D157B">
        <w:t xml:space="preserve"> 11:15</w:t>
      </w:r>
    </w:p>
    <w:p w14:paraId="0E03DED8" w14:textId="77777777" w:rsidR="000D157B" w:rsidRPr="000D157B" w:rsidRDefault="000D157B" w:rsidP="000D157B">
      <w:pPr>
        <w:numPr>
          <w:ilvl w:val="0"/>
          <w:numId w:val="1"/>
        </w:numPr>
      </w:pPr>
      <w:r w:rsidRPr="000D157B">
        <w:rPr>
          <w:b/>
          <w:bCs/>
        </w:rPr>
        <w:t>Análise de Matérias Legislativas:</w:t>
      </w:r>
    </w:p>
    <w:p w14:paraId="4588B1F3" w14:textId="77777777" w:rsidR="000D157B" w:rsidRPr="000D157B" w:rsidRDefault="000D157B" w:rsidP="000D157B">
      <w:pPr>
        <w:numPr>
          <w:ilvl w:val="1"/>
          <w:numId w:val="1"/>
        </w:numPr>
      </w:pPr>
      <w:r w:rsidRPr="000D157B">
        <w:rPr>
          <w:b/>
          <w:bCs/>
        </w:rPr>
        <w:t>Projeto de Lei nº 057/2024 (Executivo):</w:t>
      </w:r>
      <w:r w:rsidRPr="000D157B">
        <w:t xml:space="preserve"> Discussão sobre o pagamento parcelado, remissão e cobrança de créditos tributários e não tributários.</w:t>
      </w:r>
    </w:p>
    <w:p w14:paraId="281F9AEF" w14:textId="77777777" w:rsidR="000D157B" w:rsidRPr="000D157B" w:rsidRDefault="000D157B" w:rsidP="000D157B">
      <w:pPr>
        <w:numPr>
          <w:ilvl w:val="1"/>
          <w:numId w:val="1"/>
        </w:numPr>
      </w:pPr>
      <w:r w:rsidRPr="000D157B">
        <w:rPr>
          <w:b/>
          <w:bCs/>
        </w:rPr>
        <w:t>Projeto de Lei nº 058/2024 (Executivo):</w:t>
      </w:r>
      <w:r w:rsidRPr="000D157B">
        <w:t xml:space="preserve"> Discussão sobre a autorização para contratar, em caráter emergencial, até 02 (dois) Visitadores do PIM.</w:t>
      </w:r>
    </w:p>
    <w:p w14:paraId="11E8CA90" w14:textId="77777777" w:rsidR="000D157B" w:rsidRDefault="000D157B"/>
    <w:sectPr w:rsidR="000D15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B6AC9" w14:textId="77777777" w:rsidR="00BC6568" w:rsidRDefault="00BC6568" w:rsidP="00BC6568">
      <w:pPr>
        <w:spacing w:after="0" w:line="240" w:lineRule="auto"/>
      </w:pPr>
      <w:r>
        <w:separator/>
      </w:r>
    </w:p>
  </w:endnote>
  <w:endnote w:type="continuationSeparator" w:id="0">
    <w:p w14:paraId="42E37941" w14:textId="77777777" w:rsidR="00BC6568" w:rsidRDefault="00BC6568" w:rsidP="00BC6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F9AB9" w14:textId="77777777" w:rsidR="00BC6568" w:rsidRDefault="00BC65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90ED9" w14:textId="77777777" w:rsidR="00BC6568" w:rsidRDefault="00BC6568" w:rsidP="00BC6568">
    <w:pPr>
      <w:pStyle w:val="Rodap"/>
      <w:pBdr>
        <w:bottom w:val="single" w:sz="12" w:space="1" w:color="auto"/>
      </w:pBdr>
    </w:pPr>
  </w:p>
  <w:p w14:paraId="11EB525B" w14:textId="77777777" w:rsidR="00BC6568" w:rsidRPr="008D1BE4" w:rsidRDefault="00BC6568" w:rsidP="00BC656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4B3E29D" w14:textId="77777777" w:rsidR="00BC6568" w:rsidRPr="00BC6568" w:rsidRDefault="00BC6568" w:rsidP="00BC656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67205" w14:textId="77777777" w:rsidR="00BC6568" w:rsidRDefault="00BC65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1D971" w14:textId="77777777" w:rsidR="00BC6568" w:rsidRDefault="00BC6568" w:rsidP="00BC6568">
      <w:pPr>
        <w:spacing w:after="0" w:line="240" w:lineRule="auto"/>
      </w:pPr>
      <w:r>
        <w:separator/>
      </w:r>
    </w:p>
  </w:footnote>
  <w:footnote w:type="continuationSeparator" w:id="0">
    <w:p w14:paraId="1B58AB74" w14:textId="77777777" w:rsidR="00BC6568" w:rsidRDefault="00BC6568" w:rsidP="00BC65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7C536" w14:textId="77777777" w:rsidR="00BC6568" w:rsidRDefault="00BC65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9C704" w14:textId="680E95C8" w:rsidR="00BC6568" w:rsidRPr="00200BCC" w:rsidRDefault="00BC6568" w:rsidP="00BC656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77E5903" wp14:editId="7DD824F4">
          <wp:extent cx="4152900" cy="1357630"/>
          <wp:effectExtent l="0" t="0" r="0" b="0"/>
          <wp:docPr id="206836960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634A7F" w14:textId="77777777" w:rsidR="00BC6568" w:rsidRPr="00BC6568" w:rsidRDefault="00BC6568" w:rsidP="00BC656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E485F" w14:textId="77777777" w:rsidR="00BC6568" w:rsidRDefault="00BC65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E3BE7"/>
    <w:multiLevelType w:val="multilevel"/>
    <w:tmpl w:val="88A46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7928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57B"/>
    <w:rsid w:val="000D157B"/>
    <w:rsid w:val="00513981"/>
    <w:rsid w:val="00AF47A9"/>
    <w:rsid w:val="00BC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37829"/>
  <w15:chartTrackingRefBased/>
  <w15:docId w15:val="{DF54C2C5-84F3-4239-B995-4F7F2888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D15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15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15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15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15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15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15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15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15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15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15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15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157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157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15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157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15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15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D15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D1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15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D15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D15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D157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D157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D157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15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157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D157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C65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6568"/>
  </w:style>
  <w:style w:type="paragraph" w:styleId="Rodap">
    <w:name w:val="footer"/>
    <w:basedOn w:val="Normal"/>
    <w:link w:val="RodapChar"/>
    <w:uiPriority w:val="99"/>
    <w:unhideWhenUsed/>
    <w:rsid w:val="00BC65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65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62</Words>
  <Characters>341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