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5B1F" w14:textId="77777777" w:rsidR="000C31CF" w:rsidRPr="000C31CF" w:rsidRDefault="000C31CF" w:rsidP="00987E4F">
      <w:pPr>
        <w:spacing w:after="0"/>
        <w:rPr>
          <w:b/>
          <w:bCs/>
        </w:rPr>
      </w:pPr>
      <w:r w:rsidRPr="000C31CF">
        <w:rPr>
          <w:b/>
          <w:bCs/>
        </w:rPr>
        <w:t>Pauta da 13ª Sessão Plenária Ordinária de 2025 (29-04-2025)</w:t>
      </w:r>
    </w:p>
    <w:p w14:paraId="33C98F60" w14:textId="77777777" w:rsidR="000C31CF" w:rsidRPr="000C31CF" w:rsidRDefault="000C31CF" w:rsidP="000C31CF">
      <w:pPr>
        <w:numPr>
          <w:ilvl w:val="0"/>
          <w:numId w:val="1"/>
        </w:numPr>
      </w:pPr>
      <w:r w:rsidRPr="000C31CF">
        <w:rPr>
          <w:b/>
          <w:bCs/>
        </w:rPr>
        <w:t>Expediente de Leituras e Comunicações:</w:t>
      </w:r>
    </w:p>
    <w:p w14:paraId="568E2AEB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Pedidos de Providência nº 065/2025 (Zeneide Machado), nº 066/2025 (Evania Trevisan) e nº 067/2025 (Jônatas Ilha). </w:t>
      </w:r>
    </w:p>
    <w:p w14:paraId="2711596E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Indicações Parlamentares nº 045/2025 (Leonir Pires), nº 046/2025 (Lucas Rodrigues), nº 047/2025 (Thomas Meglin), nº 048/2025 (Evania Trevisan) e nº 049/2025 a nº 051/2025 (Jônatas Ilha). </w:t>
      </w:r>
    </w:p>
    <w:p w14:paraId="5FA0A58E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Pedidos de Informação nº 016/2025 e nº 017/2025 (Evania Trevisan) e nº 018/2025 (Jônatas Ilha). </w:t>
      </w:r>
    </w:p>
    <w:p w14:paraId="30FC1533" w14:textId="77777777" w:rsidR="000C31CF" w:rsidRPr="000C31CF" w:rsidRDefault="000C31CF" w:rsidP="000C31CF">
      <w:pPr>
        <w:numPr>
          <w:ilvl w:val="0"/>
          <w:numId w:val="1"/>
        </w:numPr>
      </w:pPr>
      <w:r w:rsidRPr="000C31CF">
        <w:rPr>
          <w:b/>
          <w:bCs/>
        </w:rPr>
        <w:t>Apresentação e Encaminhamento de Balancetes:</w:t>
      </w:r>
    </w:p>
    <w:p w14:paraId="51C60C7C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Comunicação oficial de recebimento das Contas de Governo do Executivo (Exercício 2022 - Prefeito Alcides Emilio Paganotto e Luizinho Miguel Balen), Processo nº 000687-0200/22-3, acompanhado do Parecer nº 22597 do Tribunal de Contas, para publicação oficial e envio à Comissão de Orçamento, Finanças e Tributação (abertura de prazo de 60 dias para consulta pública). </w:t>
      </w:r>
    </w:p>
    <w:p w14:paraId="35D9CB69" w14:textId="77777777" w:rsidR="000C31CF" w:rsidRPr="000C31CF" w:rsidRDefault="000C31CF" w:rsidP="000C31CF">
      <w:pPr>
        <w:numPr>
          <w:ilvl w:val="0"/>
          <w:numId w:val="1"/>
        </w:numPr>
      </w:pPr>
      <w:r w:rsidRPr="000C31CF">
        <w:rPr>
          <w:b/>
          <w:bCs/>
        </w:rPr>
        <w:t>Matérias para Distribuição às Comissões Permanentes:</w:t>
      </w:r>
    </w:p>
    <w:p w14:paraId="7F5D573A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047/2025 (Executivo):</w:t>
      </w:r>
      <w:r w:rsidRPr="000C31CF">
        <w:t xml:space="preserve"> Altera a Lei nº 383/2013, na forma em que especifica. </w:t>
      </w:r>
    </w:p>
    <w:p w14:paraId="3AE85557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048/2025 (Executivo):</w:t>
      </w:r>
      <w:r w:rsidRPr="000C31CF">
        <w:t xml:space="preserve"> Autoriza o município a contratar, em caráter emergencial e por tempo determinado, recursos humanos para atendimento da Rede Municipal de Ensino (Secretaria de Educação e Cultura). </w:t>
      </w:r>
    </w:p>
    <w:p w14:paraId="7E1EBB73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049/2025 (Executivo):</w:t>
      </w:r>
      <w:r w:rsidRPr="000C31CF">
        <w:t xml:space="preserve"> Altera a Lei Municipal nº 329, de 03 de novembro de 2011, na forma em que especifica. </w:t>
      </w:r>
    </w:p>
    <w:p w14:paraId="7C0A2A9A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050/2025 (Executivo):</w:t>
      </w:r>
      <w:r w:rsidRPr="000C31CF">
        <w:t xml:space="preserve"> Altera a Lei Municipal nº 023, de 23 de junho de 2005, nos termos em que especifica. </w:t>
      </w:r>
    </w:p>
    <w:p w14:paraId="2D1151A7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051/2025 (Legislativo):</w:t>
      </w:r>
      <w:r w:rsidRPr="000C31CF">
        <w:t xml:space="preserve"> Altera o artigo 3º da Lei Municipal nº 218 de 02 de julho de 2009. </w:t>
      </w:r>
    </w:p>
    <w:p w14:paraId="0C764951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052/2025 (Executivo):</w:t>
      </w:r>
      <w:r w:rsidRPr="000C31CF">
        <w:t xml:space="preserve"> Concede revisão geral anual e aumento real aos vencimentos dos servidores públicos municipais, CCs, FGs, magistério, inativos e pensionistas. </w:t>
      </w:r>
    </w:p>
    <w:p w14:paraId="30E74D24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053/2025 (Executivo):</w:t>
      </w:r>
      <w:r w:rsidRPr="000C31CF">
        <w:t xml:space="preserve"> Altera a Lei Municipal nº 253, de 20 de maio de 2010, na forma em que especifica. </w:t>
      </w:r>
    </w:p>
    <w:p w14:paraId="34873811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lastRenderedPageBreak/>
        <w:t>PL nº 054/2025 (Jônatas Ilha):</w:t>
      </w:r>
      <w:r w:rsidRPr="000C31CF">
        <w:t xml:space="preserve"> Institui a Campanha Junho Verde, dedicada à educação ambiental no âmbito municipal. </w:t>
      </w:r>
    </w:p>
    <w:p w14:paraId="427EC3C9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rPr>
          <w:b/>
          <w:bCs/>
        </w:rPr>
        <w:t>PL nº 055/2025 (Jônatas Ilha):</w:t>
      </w:r>
      <w:r w:rsidRPr="000C31CF">
        <w:t xml:space="preserve"> Cria a Patrulha Maria da Penha no município de Pantano Grande. </w:t>
      </w:r>
    </w:p>
    <w:p w14:paraId="1429C72B" w14:textId="77777777" w:rsidR="000C31CF" w:rsidRPr="000C31CF" w:rsidRDefault="000C31CF" w:rsidP="000C31CF">
      <w:pPr>
        <w:numPr>
          <w:ilvl w:val="0"/>
          <w:numId w:val="1"/>
        </w:numPr>
      </w:pPr>
      <w:r w:rsidRPr="000C31CF">
        <w:rPr>
          <w:b/>
          <w:bCs/>
        </w:rPr>
        <w:t>Ordem do Dia (Regimes de Urgência e Julgamento de Créditos):</w:t>
      </w:r>
    </w:p>
    <w:p w14:paraId="21CA8B99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Votação da solicitação de Regime de Tramitação Preferencial para o </w:t>
      </w:r>
      <w:r w:rsidRPr="000C31CF">
        <w:rPr>
          <w:b/>
          <w:bCs/>
        </w:rPr>
        <w:t>PL nº 048/2025</w:t>
      </w:r>
      <w:r w:rsidRPr="000C31CF">
        <w:t xml:space="preserve">. </w:t>
      </w:r>
    </w:p>
    <w:p w14:paraId="725A314A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Discussão e votação do </w:t>
      </w:r>
      <w:r w:rsidRPr="000C31CF">
        <w:rPr>
          <w:b/>
          <w:bCs/>
        </w:rPr>
        <w:t>PL nº 042/2025</w:t>
      </w:r>
      <w:r w:rsidRPr="000C31CF">
        <w:t xml:space="preserve"> (Contratações emergenciais para Secretarias Municipais). </w:t>
      </w:r>
    </w:p>
    <w:p w14:paraId="0921D361" w14:textId="77777777" w:rsidR="000C31CF" w:rsidRPr="000C31CF" w:rsidRDefault="000C31CF" w:rsidP="000C31CF">
      <w:pPr>
        <w:numPr>
          <w:ilvl w:val="1"/>
          <w:numId w:val="1"/>
        </w:numPr>
      </w:pPr>
      <w:r w:rsidRPr="000C31CF">
        <w:t xml:space="preserve">Julgamento em bloco de Projetos de Crédito Adicional Especial: </w:t>
      </w:r>
      <w:r w:rsidRPr="000C31CF">
        <w:rPr>
          <w:b/>
          <w:bCs/>
        </w:rPr>
        <w:t>PLs nº 043/2025, nº 044/2025, nº 045/2025 e nº 046/2025</w:t>
      </w:r>
      <w:r w:rsidRPr="000C31CF">
        <w:t xml:space="preserve">. </w:t>
      </w:r>
    </w:p>
    <w:p w14:paraId="615C9245" w14:textId="77777777" w:rsidR="000C31CF" w:rsidRDefault="000C31CF"/>
    <w:sectPr w:rsidR="000C31CF" w:rsidSect="00987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DBB4" w14:textId="77777777" w:rsidR="00987E4F" w:rsidRDefault="00987E4F" w:rsidP="00987E4F">
      <w:pPr>
        <w:spacing w:after="0" w:line="240" w:lineRule="auto"/>
      </w:pPr>
      <w:r>
        <w:separator/>
      </w:r>
    </w:p>
  </w:endnote>
  <w:endnote w:type="continuationSeparator" w:id="0">
    <w:p w14:paraId="6DC53DBA" w14:textId="77777777" w:rsidR="00987E4F" w:rsidRDefault="00987E4F" w:rsidP="0098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4AB9" w14:textId="77777777" w:rsidR="00987E4F" w:rsidRDefault="00987E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A814" w14:textId="77777777" w:rsidR="00987E4F" w:rsidRDefault="00987E4F" w:rsidP="00987E4F">
    <w:pPr>
      <w:pStyle w:val="Rodap"/>
      <w:pBdr>
        <w:bottom w:val="single" w:sz="12" w:space="1" w:color="auto"/>
      </w:pBdr>
    </w:pPr>
  </w:p>
  <w:p w14:paraId="2EA6CB14" w14:textId="77777777" w:rsidR="00987E4F" w:rsidRPr="008D1BE4" w:rsidRDefault="00987E4F" w:rsidP="00987E4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1DC1907" w14:textId="77777777" w:rsidR="00987E4F" w:rsidRPr="00987E4F" w:rsidRDefault="00987E4F" w:rsidP="00987E4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3298" w14:textId="77777777" w:rsidR="00987E4F" w:rsidRDefault="00987E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9AEF" w14:textId="77777777" w:rsidR="00987E4F" w:rsidRDefault="00987E4F" w:rsidP="00987E4F">
      <w:pPr>
        <w:spacing w:after="0" w:line="240" w:lineRule="auto"/>
      </w:pPr>
      <w:r>
        <w:separator/>
      </w:r>
    </w:p>
  </w:footnote>
  <w:footnote w:type="continuationSeparator" w:id="0">
    <w:p w14:paraId="1CECAD86" w14:textId="77777777" w:rsidR="00987E4F" w:rsidRDefault="00987E4F" w:rsidP="0098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3F43" w14:textId="77777777" w:rsidR="00987E4F" w:rsidRDefault="00987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D4CF" w14:textId="70DBB704" w:rsidR="00987E4F" w:rsidRPr="00200BCC" w:rsidRDefault="00987E4F" w:rsidP="00987E4F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CBC2AC6" wp14:editId="7B1F0A51">
          <wp:extent cx="4157345" cy="1354455"/>
          <wp:effectExtent l="0" t="0" r="0" b="0"/>
          <wp:docPr id="63449943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7167" w14:textId="77777777" w:rsidR="00987E4F" w:rsidRPr="00987E4F" w:rsidRDefault="00987E4F" w:rsidP="00987E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2FE5" w14:textId="77777777" w:rsidR="00987E4F" w:rsidRDefault="00987E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3093F"/>
    <w:multiLevelType w:val="multilevel"/>
    <w:tmpl w:val="CBFE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49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CF"/>
    <w:rsid w:val="0007704F"/>
    <w:rsid w:val="000C31CF"/>
    <w:rsid w:val="001A00E0"/>
    <w:rsid w:val="0098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F0C0"/>
  <w15:chartTrackingRefBased/>
  <w15:docId w15:val="{E6032082-AF46-4C7C-B609-76DE175F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3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3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3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3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3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3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3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3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3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3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3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3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31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31C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31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31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31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31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3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3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3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3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3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31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31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31C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3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31C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31C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87E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7E4F"/>
  </w:style>
  <w:style w:type="paragraph" w:styleId="Rodap">
    <w:name w:val="footer"/>
    <w:basedOn w:val="Normal"/>
    <w:link w:val="RodapChar"/>
    <w:uiPriority w:val="99"/>
    <w:unhideWhenUsed/>
    <w:rsid w:val="00987E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