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4200" w14:textId="77777777" w:rsidR="00AD6F7F" w:rsidRPr="00AD6F7F" w:rsidRDefault="00AD6F7F" w:rsidP="00AD6F7F">
      <w:pPr>
        <w:rPr>
          <w:b/>
          <w:bCs/>
        </w:rPr>
      </w:pPr>
      <w:r w:rsidRPr="00AD6F7F">
        <w:rPr>
          <w:b/>
          <w:bCs/>
        </w:rPr>
        <w:t>Pauta de Reunião da Comissão de Orçamento, Finanças e Tributação nº 011-2023</w:t>
      </w:r>
    </w:p>
    <w:p w14:paraId="041BC3A9" w14:textId="77777777" w:rsidR="00AD6F7F" w:rsidRPr="00AD6F7F" w:rsidRDefault="00AD6F7F" w:rsidP="00AD6F7F">
      <w:pPr>
        <w:numPr>
          <w:ilvl w:val="0"/>
          <w:numId w:val="1"/>
        </w:numPr>
      </w:pPr>
      <w:r w:rsidRPr="00AD6F7F">
        <w:rPr>
          <w:b/>
          <w:bCs/>
        </w:rPr>
        <w:t>Operações de Crédito e Revisão Salarial:</w:t>
      </w:r>
    </w:p>
    <w:p w14:paraId="382DE3B7" w14:textId="77777777" w:rsidR="00AD6F7F" w:rsidRPr="00AD6F7F" w:rsidRDefault="00AD6F7F" w:rsidP="00AD6F7F">
      <w:pPr>
        <w:numPr>
          <w:ilvl w:val="1"/>
          <w:numId w:val="1"/>
        </w:numPr>
      </w:pPr>
      <w:r w:rsidRPr="00AD6F7F">
        <w:rPr>
          <w:b/>
          <w:bCs/>
        </w:rPr>
        <w:t>PL nº 022/2023 (Executivo):</w:t>
      </w:r>
      <w:r w:rsidRPr="00AD6F7F">
        <w:t xml:space="preserve"> Autorização para contratação de operação de crédito junto à Caixa Econômica Federal.</w:t>
      </w:r>
    </w:p>
    <w:p w14:paraId="5385BB98" w14:textId="77777777" w:rsidR="00AD6F7F" w:rsidRPr="00AD6F7F" w:rsidRDefault="00AD6F7F" w:rsidP="00AD6F7F">
      <w:pPr>
        <w:numPr>
          <w:ilvl w:val="1"/>
          <w:numId w:val="1"/>
        </w:numPr>
      </w:pPr>
      <w:r w:rsidRPr="00AD6F7F">
        <w:rPr>
          <w:b/>
          <w:bCs/>
        </w:rPr>
        <w:t>PL nº 026/2023 (Executivo):</w:t>
      </w:r>
      <w:r w:rsidRPr="00AD6F7F">
        <w:t xml:space="preserve"> Análise de impacto orçamentário para concessão de revisão geral anual e aumento real aos integrantes do Magistério Público Municipal (Piso Nacional).</w:t>
      </w:r>
    </w:p>
    <w:p w14:paraId="4C7AA76F" w14:textId="77777777" w:rsidR="00AD6F7F" w:rsidRPr="00AD6F7F" w:rsidRDefault="00AD6F7F" w:rsidP="00AD6F7F">
      <w:pPr>
        <w:numPr>
          <w:ilvl w:val="1"/>
          <w:numId w:val="1"/>
        </w:numPr>
      </w:pPr>
      <w:r w:rsidRPr="00AD6F7F">
        <w:rPr>
          <w:b/>
          <w:bCs/>
        </w:rPr>
        <w:t>PL nº 011/2023 (Legislativo):</w:t>
      </w:r>
      <w:r w:rsidRPr="00AD6F7F">
        <w:t xml:space="preserve"> Verificação de viabilidade para publicação eletrônica da lista de espera de horas-mquina e Emenda Modificativa nº 001.</w:t>
      </w:r>
    </w:p>
    <w:p w14:paraId="187638C6" w14:textId="77777777" w:rsidR="00AD6F7F" w:rsidRPr="00AD6F7F" w:rsidRDefault="00AD6F7F" w:rsidP="00AD6F7F">
      <w:pPr>
        <w:numPr>
          <w:ilvl w:val="1"/>
          <w:numId w:val="1"/>
        </w:numPr>
      </w:pPr>
      <w:r w:rsidRPr="00AD6F7F">
        <w:rPr>
          <w:b/>
          <w:bCs/>
        </w:rPr>
        <w:t>PL nº 024/2023 (Legislativo):</w:t>
      </w:r>
      <w:r w:rsidRPr="00AD6F7F">
        <w:t xml:space="preserve"> Disposição sobre validade de Laudo Mdico Pericial (TEA/Deficiência Permanente).</w:t>
      </w:r>
    </w:p>
    <w:p w14:paraId="4EDAB69D" w14:textId="77777777" w:rsidR="00AD6F7F" w:rsidRDefault="00AD6F7F"/>
    <w:sectPr w:rsidR="00AD6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5F18" w14:textId="77777777" w:rsidR="006E3CDC" w:rsidRDefault="006E3CDC" w:rsidP="006E3CDC">
      <w:pPr>
        <w:spacing w:after="0" w:line="240" w:lineRule="auto"/>
      </w:pPr>
      <w:r>
        <w:separator/>
      </w:r>
    </w:p>
  </w:endnote>
  <w:endnote w:type="continuationSeparator" w:id="0">
    <w:p w14:paraId="6B189B30" w14:textId="77777777" w:rsidR="006E3CDC" w:rsidRDefault="006E3CDC" w:rsidP="006E3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94BA" w14:textId="77777777" w:rsidR="006E3CDC" w:rsidRDefault="006E3CD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A6EA" w14:textId="77777777" w:rsidR="006E3CDC" w:rsidRDefault="006E3CDC" w:rsidP="006E3CDC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7983242" w14:textId="77777777" w:rsidR="006E3CDC" w:rsidRPr="008D1BE4" w:rsidRDefault="006E3CDC" w:rsidP="006E3CD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5120583D" w14:textId="77777777" w:rsidR="006E3CDC" w:rsidRPr="006E3CDC" w:rsidRDefault="006E3CDC" w:rsidP="006E3CD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4B3E" w14:textId="77777777" w:rsidR="006E3CDC" w:rsidRDefault="006E3C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5AB4" w14:textId="77777777" w:rsidR="006E3CDC" w:rsidRDefault="006E3CDC" w:rsidP="006E3CDC">
      <w:pPr>
        <w:spacing w:after="0" w:line="240" w:lineRule="auto"/>
      </w:pPr>
      <w:r>
        <w:separator/>
      </w:r>
    </w:p>
  </w:footnote>
  <w:footnote w:type="continuationSeparator" w:id="0">
    <w:p w14:paraId="07018617" w14:textId="77777777" w:rsidR="006E3CDC" w:rsidRDefault="006E3CDC" w:rsidP="006E3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BEEE" w14:textId="77777777" w:rsidR="006E3CDC" w:rsidRDefault="006E3C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5C3F4" w14:textId="21D30780" w:rsidR="006E3CDC" w:rsidRPr="00200BCC" w:rsidRDefault="006E3CDC" w:rsidP="006E3CDC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45EA705F" wp14:editId="3CE46A69">
          <wp:extent cx="4152900" cy="1356360"/>
          <wp:effectExtent l="0" t="0" r="0" b="0"/>
          <wp:docPr id="49989258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553A408C" w14:textId="77777777" w:rsidR="006E3CDC" w:rsidRPr="006E3CDC" w:rsidRDefault="006E3CDC" w:rsidP="006E3CD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446B" w14:textId="77777777" w:rsidR="006E3CDC" w:rsidRDefault="006E3C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5AFE"/>
    <w:multiLevelType w:val="multilevel"/>
    <w:tmpl w:val="1484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6771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7F"/>
    <w:rsid w:val="006E3CDC"/>
    <w:rsid w:val="00AD6F7F"/>
    <w:rsid w:val="00BF6352"/>
    <w:rsid w:val="00D2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C7DA"/>
  <w15:chartTrackingRefBased/>
  <w15:docId w15:val="{8D398F53-1408-4CE8-948C-BC1DF99B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6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6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6F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6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6F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6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6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6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6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6F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6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6F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6F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6F7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6F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6F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6F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6F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6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6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6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6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6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6F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6F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6F7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6F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6F7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6F7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E3C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3CDC"/>
  </w:style>
  <w:style w:type="paragraph" w:styleId="Rodap">
    <w:name w:val="footer"/>
    <w:basedOn w:val="Normal"/>
    <w:link w:val="RodapChar"/>
    <w:uiPriority w:val="99"/>
    <w:unhideWhenUsed/>
    <w:rsid w:val="006E3C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