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B4A43" w14:textId="77777777" w:rsidR="00B447B8" w:rsidRPr="00B447B8" w:rsidRDefault="00B447B8" w:rsidP="00B447B8">
      <w:pPr>
        <w:rPr>
          <w:b/>
          <w:bCs/>
        </w:rPr>
      </w:pPr>
      <w:r w:rsidRPr="00B447B8">
        <w:rPr>
          <w:b/>
          <w:bCs/>
        </w:rPr>
        <w:t>Pauta da Audiência Pública nº 004/2023 (02/10/2023)</w:t>
      </w:r>
    </w:p>
    <w:p w14:paraId="45ECB851" w14:textId="77777777" w:rsidR="00B447B8" w:rsidRPr="00B447B8" w:rsidRDefault="00B447B8" w:rsidP="00B447B8">
      <w:r w:rsidRPr="00B447B8">
        <w:rPr>
          <w:b/>
          <w:bCs/>
        </w:rPr>
        <w:t>OBJETIVO:</w:t>
      </w:r>
      <w:r w:rsidRPr="00B447B8">
        <w:t xml:space="preserve"> Elaboração da Lei de Diretrizes Orçamentárias (LDO) para o exercício de 2024.</w:t>
      </w:r>
    </w:p>
    <w:p w14:paraId="2567DC4F" w14:textId="77777777" w:rsidR="00B447B8" w:rsidRPr="00B447B8" w:rsidRDefault="00B447B8" w:rsidP="00B447B8">
      <w:r w:rsidRPr="00B447B8">
        <w:rPr>
          <w:b/>
          <w:bCs/>
        </w:rPr>
        <w:t>I. ABERTURA</w:t>
      </w:r>
    </w:p>
    <w:p w14:paraId="1C7B9739" w14:textId="77777777" w:rsidR="00B447B8" w:rsidRPr="00B447B8" w:rsidRDefault="00B447B8" w:rsidP="00B447B8">
      <w:pPr>
        <w:numPr>
          <w:ilvl w:val="0"/>
          <w:numId w:val="1"/>
        </w:numPr>
      </w:pPr>
      <w:r w:rsidRPr="00B447B8">
        <w:t xml:space="preserve">Instalação da audiência para discussão do </w:t>
      </w:r>
      <w:r w:rsidRPr="00B447B8">
        <w:rPr>
          <w:b/>
          <w:bCs/>
        </w:rPr>
        <w:t>Projeto de Lei nº 059/2023</w:t>
      </w:r>
      <w:r w:rsidRPr="00B447B8">
        <w:t>.</w:t>
      </w:r>
    </w:p>
    <w:p w14:paraId="4C6514FD" w14:textId="77777777" w:rsidR="00B447B8" w:rsidRPr="00B447B8" w:rsidRDefault="00B447B8" w:rsidP="00B447B8">
      <w:pPr>
        <w:numPr>
          <w:ilvl w:val="0"/>
          <w:numId w:val="1"/>
        </w:numPr>
      </w:pPr>
      <w:r w:rsidRPr="00B447B8">
        <w:t>Explicação sobre a importância da LDO como base para o planejamento do orçamento do ano seguinte.</w:t>
      </w:r>
    </w:p>
    <w:p w14:paraId="5CE2F8FD" w14:textId="77777777" w:rsidR="00B447B8" w:rsidRPr="00B447B8" w:rsidRDefault="00B447B8" w:rsidP="00B447B8">
      <w:r w:rsidRPr="00B447B8">
        <w:rPr>
          <w:b/>
          <w:bCs/>
        </w:rPr>
        <w:t>II. PAUTA PARTICIPATIVA</w:t>
      </w:r>
    </w:p>
    <w:p w14:paraId="0A76DBE7" w14:textId="77777777" w:rsidR="00B447B8" w:rsidRPr="00B447B8" w:rsidRDefault="00B447B8" w:rsidP="00B447B8">
      <w:pPr>
        <w:numPr>
          <w:ilvl w:val="0"/>
          <w:numId w:val="2"/>
        </w:numPr>
      </w:pPr>
      <w:r w:rsidRPr="00B447B8">
        <w:rPr>
          <w:b/>
          <w:bCs/>
        </w:rPr>
        <w:t>Explanação de Programas:</w:t>
      </w:r>
      <w:r w:rsidRPr="00B447B8">
        <w:t xml:space="preserve"> Apresentação das prioridades e metas da administração municipal para 2024.</w:t>
      </w:r>
    </w:p>
    <w:p w14:paraId="0CDEE62B" w14:textId="77777777" w:rsidR="00B447B8" w:rsidRPr="00B447B8" w:rsidRDefault="00B447B8" w:rsidP="00B447B8">
      <w:pPr>
        <w:numPr>
          <w:ilvl w:val="0"/>
          <w:numId w:val="2"/>
        </w:numPr>
      </w:pPr>
      <w:r w:rsidRPr="00B447B8">
        <w:rPr>
          <w:b/>
          <w:bCs/>
        </w:rPr>
        <w:t>Participação Popular:</w:t>
      </w:r>
      <w:r w:rsidRPr="00B447B8">
        <w:t xml:space="preserve"> Oportunizar a explanação de reivindicações locais e sugestões da comunidade para inclusão no texto final da LDO.</w:t>
      </w:r>
    </w:p>
    <w:p w14:paraId="5E30AA67" w14:textId="77777777" w:rsidR="00B447B8" w:rsidRPr="00B447B8" w:rsidRDefault="00B447B8" w:rsidP="00B447B8">
      <w:pPr>
        <w:numPr>
          <w:ilvl w:val="0"/>
          <w:numId w:val="2"/>
        </w:numPr>
      </w:pPr>
      <w:r w:rsidRPr="00B447B8">
        <w:rPr>
          <w:b/>
          <w:bCs/>
        </w:rPr>
        <w:t>Análise de Conformidade:</w:t>
      </w:r>
      <w:r w:rsidRPr="00B447B8">
        <w:t xml:space="preserve"> Parecer técnico preliminar da COFT sobre o projeto enviado pelo Executivo.</w:t>
      </w:r>
    </w:p>
    <w:p w14:paraId="673A2835" w14:textId="77777777" w:rsidR="00B447B8" w:rsidRDefault="00B447B8"/>
    <w:sectPr w:rsidR="00B447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6F280" w14:textId="77777777" w:rsidR="00A13E3D" w:rsidRDefault="00A13E3D" w:rsidP="00A13E3D">
      <w:pPr>
        <w:spacing w:after="0" w:line="240" w:lineRule="auto"/>
      </w:pPr>
      <w:r>
        <w:separator/>
      </w:r>
    </w:p>
  </w:endnote>
  <w:endnote w:type="continuationSeparator" w:id="0">
    <w:p w14:paraId="353393AA" w14:textId="77777777" w:rsidR="00A13E3D" w:rsidRDefault="00A13E3D" w:rsidP="00A13E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A2C9" w14:textId="77777777" w:rsidR="00A13E3D" w:rsidRDefault="00A13E3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12C68" w14:textId="77777777" w:rsidR="00A13E3D" w:rsidRDefault="00A13E3D" w:rsidP="00A13E3D">
    <w:pPr>
      <w:pStyle w:val="Rodap"/>
      <w:pBdr>
        <w:bottom w:val="single" w:sz="12" w:space="1" w:color="auto"/>
      </w:pBdr>
    </w:pPr>
    <w:bookmarkStart w:id="102" w:name="_Hlk227311503"/>
    <w:bookmarkStart w:id="103" w:name="_Hlk227311504"/>
    <w:bookmarkStart w:id="104" w:name="_Hlk227311507"/>
    <w:bookmarkStart w:id="105" w:name="_Hlk227311508"/>
    <w:bookmarkStart w:id="106" w:name="_Hlk227311511"/>
    <w:bookmarkStart w:id="107" w:name="_Hlk227311512"/>
    <w:bookmarkStart w:id="108" w:name="_Hlk227311515"/>
    <w:bookmarkStart w:id="109" w:name="_Hlk227311516"/>
    <w:bookmarkStart w:id="110" w:name="_Hlk227311519"/>
    <w:bookmarkStart w:id="111" w:name="_Hlk227311520"/>
    <w:bookmarkStart w:id="112" w:name="_Hlk227311523"/>
    <w:bookmarkStart w:id="113" w:name="_Hlk227311524"/>
    <w:bookmarkStart w:id="114" w:name="_Hlk227311527"/>
    <w:bookmarkStart w:id="115" w:name="_Hlk227311528"/>
    <w:bookmarkStart w:id="116" w:name="_Hlk227311531"/>
    <w:bookmarkStart w:id="117" w:name="_Hlk227311532"/>
    <w:bookmarkStart w:id="118" w:name="_Hlk227311535"/>
    <w:bookmarkStart w:id="119" w:name="_Hlk227311536"/>
    <w:bookmarkStart w:id="120" w:name="_Hlk227311539"/>
    <w:bookmarkStart w:id="121" w:name="_Hlk227311540"/>
    <w:bookmarkStart w:id="122" w:name="_Hlk227311543"/>
    <w:bookmarkStart w:id="123" w:name="_Hlk227311544"/>
    <w:bookmarkStart w:id="124" w:name="_Hlk227311547"/>
    <w:bookmarkStart w:id="125" w:name="_Hlk227311548"/>
    <w:bookmarkStart w:id="126" w:name="_Hlk227311551"/>
    <w:bookmarkStart w:id="127" w:name="_Hlk227311552"/>
    <w:bookmarkStart w:id="128" w:name="_Hlk227311555"/>
    <w:bookmarkStart w:id="129" w:name="_Hlk227311556"/>
    <w:bookmarkStart w:id="130" w:name="_Hlk227311559"/>
    <w:bookmarkStart w:id="131" w:name="_Hlk227311560"/>
    <w:bookmarkStart w:id="132" w:name="_Hlk227311563"/>
    <w:bookmarkStart w:id="133" w:name="_Hlk227311564"/>
    <w:bookmarkStart w:id="134" w:name="_Hlk227311567"/>
    <w:bookmarkStart w:id="135" w:name="_Hlk227311568"/>
    <w:bookmarkStart w:id="136" w:name="_Hlk227311571"/>
    <w:bookmarkStart w:id="137" w:name="_Hlk227311572"/>
    <w:bookmarkStart w:id="138" w:name="_Hlk227311575"/>
    <w:bookmarkStart w:id="139" w:name="_Hlk227311576"/>
    <w:bookmarkStart w:id="140" w:name="_Hlk227311579"/>
    <w:bookmarkStart w:id="141" w:name="_Hlk227311580"/>
    <w:bookmarkStart w:id="142" w:name="_Hlk227311583"/>
    <w:bookmarkStart w:id="143" w:name="_Hlk227311584"/>
    <w:bookmarkStart w:id="144" w:name="_Hlk227311587"/>
    <w:bookmarkStart w:id="145" w:name="_Hlk227311588"/>
    <w:bookmarkStart w:id="146" w:name="_Hlk227311591"/>
    <w:bookmarkStart w:id="147" w:name="_Hlk227311592"/>
    <w:bookmarkStart w:id="148" w:name="_Hlk227311595"/>
    <w:bookmarkStart w:id="149" w:name="_Hlk227311596"/>
    <w:bookmarkStart w:id="150" w:name="_Hlk227311599"/>
    <w:bookmarkStart w:id="151" w:name="_Hlk227311600"/>
    <w:bookmarkStart w:id="152" w:name="_Hlk227311603"/>
    <w:bookmarkStart w:id="153" w:name="_Hlk227311604"/>
    <w:bookmarkStart w:id="154" w:name="_Hlk227311607"/>
    <w:bookmarkStart w:id="155" w:name="_Hlk227311608"/>
    <w:bookmarkStart w:id="156" w:name="_Hlk227311611"/>
    <w:bookmarkStart w:id="157" w:name="_Hlk227311612"/>
    <w:bookmarkStart w:id="158" w:name="_Hlk227311615"/>
    <w:bookmarkStart w:id="159" w:name="_Hlk227311616"/>
    <w:bookmarkStart w:id="160" w:name="_Hlk227311619"/>
    <w:bookmarkStart w:id="161" w:name="_Hlk227311620"/>
    <w:bookmarkStart w:id="162" w:name="_Hlk227311623"/>
    <w:bookmarkStart w:id="163" w:name="_Hlk227311624"/>
    <w:bookmarkStart w:id="164" w:name="_Hlk227311627"/>
    <w:bookmarkStart w:id="165" w:name="_Hlk227311628"/>
    <w:bookmarkStart w:id="166" w:name="_Hlk227311631"/>
    <w:bookmarkStart w:id="167" w:name="_Hlk227311632"/>
    <w:bookmarkStart w:id="168" w:name="_Hlk227311635"/>
    <w:bookmarkStart w:id="169" w:name="_Hlk227311636"/>
    <w:bookmarkStart w:id="170" w:name="_Hlk227311639"/>
    <w:bookmarkStart w:id="171" w:name="_Hlk227311640"/>
    <w:bookmarkStart w:id="172" w:name="_Hlk227311643"/>
    <w:bookmarkStart w:id="173" w:name="_Hlk227311644"/>
    <w:bookmarkStart w:id="174" w:name="_Hlk227311647"/>
    <w:bookmarkStart w:id="175" w:name="_Hlk227311648"/>
    <w:bookmarkStart w:id="176" w:name="_Hlk227311651"/>
    <w:bookmarkStart w:id="177" w:name="_Hlk227311652"/>
    <w:bookmarkStart w:id="178" w:name="_Hlk227311655"/>
    <w:bookmarkStart w:id="179" w:name="_Hlk227311656"/>
    <w:bookmarkStart w:id="180" w:name="_Hlk227311659"/>
    <w:bookmarkStart w:id="181" w:name="_Hlk227311660"/>
    <w:bookmarkStart w:id="182" w:name="_Hlk227311663"/>
    <w:bookmarkStart w:id="183" w:name="_Hlk227311664"/>
    <w:bookmarkStart w:id="184" w:name="_Hlk227311667"/>
    <w:bookmarkStart w:id="185" w:name="_Hlk227311668"/>
    <w:bookmarkStart w:id="186" w:name="_Hlk227311671"/>
    <w:bookmarkStart w:id="187" w:name="_Hlk227311672"/>
    <w:bookmarkStart w:id="188" w:name="_Hlk227311675"/>
    <w:bookmarkStart w:id="189" w:name="_Hlk227311676"/>
    <w:bookmarkStart w:id="190" w:name="_Hlk227311679"/>
    <w:bookmarkStart w:id="191" w:name="_Hlk227311680"/>
    <w:bookmarkStart w:id="192" w:name="_Hlk227311683"/>
    <w:bookmarkStart w:id="193" w:name="_Hlk227311684"/>
    <w:bookmarkStart w:id="194" w:name="_Hlk227311687"/>
    <w:bookmarkStart w:id="195" w:name="_Hlk227311688"/>
    <w:bookmarkStart w:id="196" w:name="_Hlk227311691"/>
    <w:bookmarkStart w:id="197" w:name="_Hlk227311692"/>
    <w:bookmarkStart w:id="198" w:name="_Hlk227311695"/>
    <w:bookmarkStart w:id="199" w:name="_Hlk227311696"/>
    <w:bookmarkStart w:id="200" w:name="_Hlk227311699"/>
    <w:bookmarkStart w:id="201" w:name="_Hlk227311700"/>
    <w:bookmarkStart w:id="202" w:name="_Hlk227311703"/>
    <w:bookmarkStart w:id="203" w:name="_Hlk227311704"/>
  </w:p>
  <w:p w14:paraId="4EA15092" w14:textId="77777777" w:rsidR="00A13E3D" w:rsidRPr="008D1BE4" w:rsidRDefault="00A13E3D" w:rsidP="00A13E3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</w:p>
  <w:p w14:paraId="240C6CCC" w14:textId="77777777" w:rsidR="00A13E3D" w:rsidRPr="00A13E3D" w:rsidRDefault="00A13E3D" w:rsidP="00A13E3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F22B0" w14:textId="77777777" w:rsidR="00A13E3D" w:rsidRDefault="00A13E3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378B9" w14:textId="77777777" w:rsidR="00A13E3D" w:rsidRDefault="00A13E3D" w:rsidP="00A13E3D">
      <w:pPr>
        <w:spacing w:after="0" w:line="240" w:lineRule="auto"/>
      </w:pPr>
      <w:r>
        <w:separator/>
      </w:r>
    </w:p>
  </w:footnote>
  <w:footnote w:type="continuationSeparator" w:id="0">
    <w:p w14:paraId="12E84665" w14:textId="77777777" w:rsidR="00A13E3D" w:rsidRDefault="00A13E3D" w:rsidP="00A13E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1B29F" w14:textId="77777777" w:rsidR="00A13E3D" w:rsidRDefault="00A13E3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F7453" w14:textId="270753F7" w:rsidR="00A13E3D" w:rsidRPr="00200BCC" w:rsidRDefault="00A13E3D" w:rsidP="00A13E3D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r w:rsidRPr="00524233">
      <w:rPr>
        <w:noProof/>
        <w:lang w:eastAsia="pt-BR"/>
      </w:rPr>
      <w:drawing>
        <wp:inline distT="0" distB="0" distL="0" distR="0" wp14:anchorId="654832BD" wp14:editId="16D290BD">
          <wp:extent cx="4152900" cy="1356360"/>
          <wp:effectExtent l="0" t="0" r="0" b="0"/>
          <wp:docPr id="141416448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</w:p>
  <w:p w14:paraId="1EAE9447" w14:textId="77777777" w:rsidR="00A13E3D" w:rsidRPr="00A13E3D" w:rsidRDefault="00A13E3D" w:rsidP="00A13E3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736B9" w14:textId="77777777" w:rsidR="00A13E3D" w:rsidRDefault="00A13E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150B2"/>
    <w:multiLevelType w:val="multilevel"/>
    <w:tmpl w:val="FD6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BF08E3"/>
    <w:multiLevelType w:val="multilevel"/>
    <w:tmpl w:val="57EEA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6627177">
    <w:abstractNumId w:val="0"/>
  </w:num>
  <w:num w:numId="2" w16cid:durableId="11507498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7B8"/>
    <w:rsid w:val="00A13E3D"/>
    <w:rsid w:val="00B447B8"/>
    <w:rsid w:val="00BF6352"/>
    <w:rsid w:val="00D4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079F2"/>
  <w15:chartTrackingRefBased/>
  <w15:docId w15:val="{AC3FA4DB-611E-443C-B9FB-9E34D2E1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447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447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447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447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447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447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447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447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447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447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4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447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447B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447B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447B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447B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447B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447B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447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447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447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447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447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447B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447B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447B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447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447B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447B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13E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3E3D"/>
  </w:style>
  <w:style w:type="paragraph" w:styleId="Rodap">
    <w:name w:val="footer"/>
    <w:basedOn w:val="Normal"/>
    <w:link w:val="RodapChar"/>
    <w:uiPriority w:val="99"/>
    <w:unhideWhenUsed/>
    <w:rsid w:val="00A13E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3E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574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2026-04-14T12:44:00Z</dcterms:created>
  <dcterms:modified xsi:type="dcterms:W3CDTF">2026-04-17T12:45:00Z</dcterms:modified>
</cp:coreProperties>
</file>