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3DA46" w14:textId="77777777" w:rsidR="00201A91" w:rsidRPr="00201A91" w:rsidRDefault="00201A91" w:rsidP="00201A91">
      <w:pPr>
        <w:rPr>
          <w:b/>
          <w:bCs/>
        </w:rPr>
      </w:pPr>
      <w:r w:rsidRPr="00201A91">
        <w:rPr>
          <w:b/>
          <w:bCs/>
        </w:rPr>
        <w:t>PAUTA 03/2024</w:t>
      </w:r>
    </w:p>
    <w:p w14:paraId="75A981A0" w14:textId="77777777" w:rsidR="00201A91" w:rsidRPr="00201A91" w:rsidRDefault="00201A91" w:rsidP="00201A91">
      <w:r w:rsidRPr="00201A91">
        <w:rPr>
          <w:b/>
          <w:bCs/>
        </w:rPr>
        <w:t>Data:</w:t>
      </w:r>
      <w:r w:rsidRPr="00201A91">
        <w:t xml:space="preserve"> 15 de fevereiro de 2024 | </w:t>
      </w:r>
      <w:r w:rsidRPr="00201A91">
        <w:rPr>
          <w:b/>
          <w:bCs/>
        </w:rPr>
        <w:t>Horário:</w:t>
      </w:r>
      <w:r w:rsidRPr="00201A91">
        <w:t xml:space="preserve"> 19:00 </w:t>
      </w:r>
      <w:r w:rsidRPr="00201A91">
        <w:rPr>
          <w:b/>
          <w:bCs/>
        </w:rPr>
        <w:t>Câmara Municipal de Pantano Grande</w:t>
      </w:r>
    </w:p>
    <w:p w14:paraId="02DEBAEF" w14:textId="77777777" w:rsidR="00201A91" w:rsidRPr="00201A91" w:rsidRDefault="00201A91" w:rsidP="00201A91">
      <w:pPr>
        <w:numPr>
          <w:ilvl w:val="0"/>
          <w:numId w:val="1"/>
        </w:numPr>
      </w:pPr>
      <w:r w:rsidRPr="00201A91">
        <w:rPr>
          <w:b/>
          <w:bCs/>
        </w:rPr>
        <w:t>Deliberação de Ata:</w:t>
      </w:r>
      <w:r w:rsidRPr="00201A91">
        <w:t xml:space="preserve"> Discussão e votação da Ata nº 002/2024.</w:t>
      </w:r>
    </w:p>
    <w:p w14:paraId="35B61434" w14:textId="77777777" w:rsidR="00201A91" w:rsidRPr="00201A91" w:rsidRDefault="00201A91" w:rsidP="00201A91">
      <w:pPr>
        <w:numPr>
          <w:ilvl w:val="0"/>
          <w:numId w:val="1"/>
        </w:numPr>
      </w:pPr>
      <w:r w:rsidRPr="00201A91">
        <w:rPr>
          <w:b/>
          <w:bCs/>
        </w:rPr>
        <w:t>Ordem do Dia:</w:t>
      </w:r>
    </w:p>
    <w:p w14:paraId="2531DD45" w14:textId="77777777" w:rsidR="00201A91" w:rsidRPr="00201A91" w:rsidRDefault="00201A91" w:rsidP="00201A91">
      <w:pPr>
        <w:numPr>
          <w:ilvl w:val="1"/>
          <w:numId w:val="1"/>
        </w:numPr>
      </w:pPr>
      <w:r w:rsidRPr="00201A91">
        <w:t xml:space="preserve">Discussão e votação do </w:t>
      </w:r>
      <w:r w:rsidRPr="00201A91">
        <w:rPr>
          <w:b/>
          <w:bCs/>
        </w:rPr>
        <w:t>Projeto de Lei nº 002/2024</w:t>
      </w:r>
      <w:r w:rsidRPr="00201A91">
        <w:t xml:space="preserve"> (Poder Executivo) – Contratação emergencial de recursos humanos para a Secretaria de Educação e Cultura.</w:t>
      </w:r>
    </w:p>
    <w:p w14:paraId="05026A66" w14:textId="77777777" w:rsidR="00201A91" w:rsidRPr="00201A91" w:rsidRDefault="00201A91" w:rsidP="00201A91">
      <w:pPr>
        <w:numPr>
          <w:ilvl w:val="1"/>
          <w:numId w:val="1"/>
        </w:numPr>
      </w:pPr>
      <w:r w:rsidRPr="00201A91">
        <w:t xml:space="preserve">Discussão e votação do </w:t>
      </w:r>
      <w:r w:rsidRPr="00201A91">
        <w:rPr>
          <w:b/>
          <w:bCs/>
        </w:rPr>
        <w:t>Projeto de Lei nº 003/2024</w:t>
      </w:r>
      <w:r w:rsidRPr="00201A91">
        <w:t xml:space="preserve"> (Poder Legislativo) – Prorrogação do prazo de contratação emergencial do Processo Seletivo Simplificado vigente (Leis nº 1.004/2022, 1.046/2022 e 1.063/2023).</w:t>
      </w:r>
    </w:p>
    <w:p w14:paraId="48B885B9" w14:textId="77777777" w:rsidR="00201A91" w:rsidRPr="00201A91" w:rsidRDefault="00201A91" w:rsidP="00201A91">
      <w:pPr>
        <w:numPr>
          <w:ilvl w:val="0"/>
          <w:numId w:val="1"/>
        </w:numPr>
      </w:pPr>
      <w:r w:rsidRPr="00201A91">
        <w:rPr>
          <w:b/>
          <w:bCs/>
        </w:rPr>
        <w:t>Metas Fiscais:</w:t>
      </w:r>
      <w:r w:rsidRPr="00201A91">
        <w:t xml:space="preserve"> Leitura do Edital nº 002/2024.</w:t>
      </w:r>
    </w:p>
    <w:p w14:paraId="69EEECA9" w14:textId="77777777" w:rsidR="00201A91" w:rsidRPr="00201A91" w:rsidRDefault="00201A91" w:rsidP="00201A91">
      <w:pPr>
        <w:numPr>
          <w:ilvl w:val="0"/>
          <w:numId w:val="1"/>
        </w:numPr>
      </w:pPr>
      <w:r w:rsidRPr="00201A91">
        <w:rPr>
          <w:b/>
          <w:bCs/>
        </w:rPr>
        <w:t>Comunicações da Presidência:</w:t>
      </w:r>
      <w:r w:rsidRPr="00201A91">
        <w:t xml:space="preserve"> 1. Prazo final para indicação de homenageadas para o Dia Internacional da Mulher (22/02). 2. Convocação das Comissões de Revisão da Lei Orgânica e Regimento Interno para reunião de instalação no dia 19 de fevereiro, às 09:00.</w:t>
      </w:r>
    </w:p>
    <w:p w14:paraId="7D831B72" w14:textId="77777777" w:rsidR="00201A91" w:rsidRDefault="00201A91"/>
    <w:sectPr w:rsidR="00201A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06B92" w14:textId="77777777" w:rsidR="00374B8F" w:rsidRDefault="00374B8F" w:rsidP="00374B8F">
      <w:pPr>
        <w:spacing w:after="0" w:line="240" w:lineRule="auto"/>
      </w:pPr>
      <w:r>
        <w:separator/>
      </w:r>
    </w:p>
  </w:endnote>
  <w:endnote w:type="continuationSeparator" w:id="0">
    <w:p w14:paraId="2A1CB735" w14:textId="77777777" w:rsidR="00374B8F" w:rsidRDefault="00374B8F" w:rsidP="00374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EBF36" w14:textId="77777777" w:rsidR="00374B8F" w:rsidRDefault="00374B8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0B248" w14:textId="77777777" w:rsidR="00374B8F" w:rsidRDefault="00374B8F" w:rsidP="00374B8F">
    <w:pPr>
      <w:pStyle w:val="Rodap"/>
      <w:pBdr>
        <w:bottom w:val="single" w:sz="12" w:space="1" w:color="auto"/>
      </w:pBdr>
    </w:pPr>
  </w:p>
  <w:p w14:paraId="43F435F2" w14:textId="77777777" w:rsidR="00374B8F" w:rsidRPr="008D1BE4" w:rsidRDefault="00374B8F" w:rsidP="00374B8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2DD1A4B" w14:textId="77777777" w:rsidR="00374B8F" w:rsidRPr="00374B8F" w:rsidRDefault="00374B8F" w:rsidP="00374B8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A5268" w14:textId="77777777" w:rsidR="00374B8F" w:rsidRDefault="00374B8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CC8F8" w14:textId="77777777" w:rsidR="00374B8F" w:rsidRDefault="00374B8F" w:rsidP="00374B8F">
      <w:pPr>
        <w:spacing w:after="0" w:line="240" w:lineRule="auto"/>
      </w:pPr>
      <w:r>
        <w:separator/>
      </w:r>
    </w:p>
  </w:footnote>
  <w:footnote w:type="continuationSeparator" w:id="0">
    <w:p w14:paraId="43D06926" w14:textId="77777777" w:rsidR="00374B8F" w:rsidRDefault="00374B8F" w:rsidP="00374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EE0AB" w14:textId="77777777" w:rsidR="00374B8F" w:rsidRDefault="00374B8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405D0" w14:textId="09DA2BB7" w:rsidR="00374B8F" w:rsidRPr="00200BCC" w:rsidRDefault="00374B8F" w:rsidP="00374B8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CDE551D" wp14:editId="27EB52F4">
          <wp:extent cx="4152900" cy="1357630"/>
          <wp:effectExtent l="0" t="0" r="0" b="0"/>
          <wp:docPr id="8836404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064D18" w14:textId="77777777" w:rsidR="00374B8F" w:rsidRPr="00374B8F" w:rsidRDefault="00374B8F" w:rsidP="00374B8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CB00B" w14:textId="77777777" w:rsidR="00374B8F" w:rsidRDefault="00374B8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C43C0"/>
    <w:multiLevelType w:val="multilevel"/>
    <w:tmpl w:val="E374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184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A91"/>
    <w:rsid w:val="00201A91"/>
    <w:rsid w:val="00374B8F"/>
    <w:rsid w:val="00AA4C9F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5F112"/>
  <w15:chartTrackingRefBased/>
  <w15:docId w15:val="{6798C541-8D37-4F3A-B26E-17F31423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01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1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1A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1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1A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1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1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1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1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1A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1A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1A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1A9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1A9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1A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1A9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1A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1A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1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01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1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01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1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01A9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1A9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01A9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1A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1A9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1A9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74B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4B8F"/>
  </w:style>
  <w:style w:type="paragraph" w:styleId="Rodap">
    <w:name w:val="footer"/>
    <w:basedOn w:val="Normal"/>
    <w:link w:val="RodapChar"/>
    <w:uiPriority w:val="99"/>
    <w:unhideWhenUsed/>
    <w:rsid w:val="00374B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4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706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2026-04-23T15:09:00Z</dcterms:created>
  <dcterms:modified xsi:type="dcterms:W3CDTF">2026-04-28T13:29:00Z</dcterms:modified>
</cp:coreProperties>
</file>