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17D56" w14:textId="77777777" w:rsidR="00FF6CC4" w:rsidRPr="00FF6CC4" w:rsidRDefault="00FF6CC4" w:rsidP="00F40DC9">
      <w:pPr>
        <w:rPr>
          <w:b/>
          <w:bCs/>
        </w:rPr>
      </w:pPr>
      <w:r w:rsidRPr="00FF6CC4">
        <w:rPr>
          <w:b/>
          <w:bCs/>
        </w:rPr>
        <w:t>Pauta da 13ª Sessão Plenária Ordinária de 2026 (28-04-2026)</w:t>
      </w:r>
    </w:p>
    <w:p w14:paraId="6A620569" w14:textId="77777777" w:rsidR="00FF6CC4" w:rsidRPr="00FF6CC4" w:rsidRDefault="00FF6CC4" w:rsidP="00FF6CC4">
      <w:pPr>
        <w:numPr>
          <w:ilvl w:val="0"/>
          <w:numId w:val="1"/>
        </w:numPr>
      </w:pPr>
      <w:r w:rsidRPr="00FF6CC4">
        <w:rPr>
          <w:b/>
          <w:bCs/>
        </w:rPr>
        <w:t>Expediente Institucional e Comunicações da Mesa:</w:t>
      </w:r>
    </w:p>
    <w:p w14:paraId="4D768930" w14:textId="77777777" w:rsidR="00FF6CC4" w:rsidRPr="00FF6CC4" w:rsidRDefault="00FF6CC4" w:rsidP="00FF6CC4">
      <w:pPr>
        <w:numPr>
          <w:ilvl w:val="1"/>
          <w:numId w:val="1"/>
        </w:numPr>
      </w:pPr>
      <w:r w:rsidRPr="00FF6CC4">
        <w:t>Apresentação de indicações e providências: Pedidos de Providência nº 016/2026, nº 017/2026, nº 018/2026, nº 019/2026 e nº 020/2026.</w:t>
      </w:r>
    </w:p>
    <w:p w14:paraId="5779D825" w14:textId="77777777" w:rsidR="00FF6CC4" w:rsidRPr="00FF6CC4" w:rsidRDefault="00FF6CC4" w:rsidP="00FF6CC4">
      <w:pPr>
        <w:numPr>
          <w:ilvl w:val="1"/>
          <w:numId w:val="1"/>
        </w:numPr>
      </w:pPr>
      <w:r w:rsidRPr="00FF6CC4">
        <w:t>Despacho e envio ao Executivo de expediente fiscalizatório: Pedido de Informação nº 010/2026.</w:t>
      </w:r>
    </w:p>
    <w:p w14:paraId="7865D7E2" w14:textId="77777777" w:rsidR="00FF6CC4" w:rsidRPr="00FF6CC4" w:rsidRDefault="00FF6CC4" w:rsidP="00FF6CC4">
      <w:pPr>
        <w:numPr>
          <w:ilvl w:val="1"/>
          <w:numId w:val="1"/>
        </w:numPr>
      </w:pPr>
      <w:r w:rsidRPr="00FF6CC4">
        <w:t>Retirada e arquivamento provisório do processo de prestação de Contas do Executivo (Exercício 2023), aguardando novas instruções formais do Tribunal de Contas do Estado.</w:t>
      </w:r>
    </w:p>
    <w:p w14:paraId="7617EE23" w14:textId="77777777" w:rsidR="00FF6CC4" w:rsidRPr="00FF6CC4" w:rsidRDefault="00FF6CC4" w:rsidP="00FF6CC4">
      <w:pPr>
        <w:numPr>
          <w:ilvl w:val="0"/>
          <w:numId w:val="1"/>
        </w:numPr>
      </w:pPr>
      <w:r w:rsidRPr="00FF6CC4">
        <w:rPr>
          <w:b/>
          <w:bCs/>
        </w:rPr>
        <w:t>Expediente de Baixa e Distribuição de Matérias:</w:t>
      </w:r>
    </w:p>
    <w:p w14:paraId="0F17AA6E" w14:textId="77777777" w:rsidR="00FF6CC4" w:rsidRPr="00FF6CC4" w:rsidRDefault="00FF6CC4" w:rsidP="00FF6CC4">
      <w:pPr>
        <w:numPr>
          <w:ilvl w:val="1"/>
          <w:numId w:val="1"/>
        </w:numPr>
      </w:pPr>
      <w:r w:rsidRPr="00FF6CC4">
        <w:rPr>
          <w:b/>
          <w:bCs/>
        </w:rPr>
        <w:t>Projeto de Lei nº 029/2026 (Executivo):</w:t>
      </w:r>
      <w:r w:rsidRPr="00FF6CC4">
        <w:t xml:space="preserve"> Concede revisão geral anual e aumento real aos vencimentos dos servidores públicos, comissões, funções gratificadas, magistério, inativos e pensionistas — Despacho para a Comissão de Constituição, Justiça e Redação e para a Comissão de Orçamento, Finanças e Tributação.</w:t>
      </w:r>
    </w:p>
    <w:p w14:paraId="19F1FF3A" w14:textId="77777777" w:rsidR="00FF6CC4" w:rsidRPr="00FF6CC4" w:rsidRDefault="00FF6CC4" w:rsidP="00FF6CC4">
      <w:pPr>
        <w:numPr>
          <w:ilvl w:val="0"/>
          <w:numId w:val="1"/>
        </w:numPr>
      </w:pPr>
      <w:r w:rsidRPr="00FF6CC4">
        <w:rPr>
          <w:b/>
          <w:bCs/>
        </w:rPr>
        <w:t>Ordem do Dia (Matérias Prontas para Votação):</w:t>
      </w:r>
    </w:p>
    <w:p w14:paraId="73D90F8F" w14:textId="77777777" w:rsidR="00FF6CC4" w:rsidRPr="00FF6CC4" w:rsidRDefault="00FF6CC4" w:rsidP="00FF6CC4">
      <w:pPr>
        <w:numPr>
          <w:ilvl w:val="1"/>
          <w:numId w:val="1"/>
        </w:numPr>
      </w:pPr>
      <w:r w:rsidRPr="00FF6CC4">
        <w:t>Votação de proposição honorífica: Moção de Reconhecimento nº 001/2026.</w:t>
      </w:r>
    </w:p>
    <w:p w14:paraId="6936E9B1" w14:textId="77777777" w:rsidR="00FF6CC4" w:rsidRPr="00FF6CC4" w:rsidRDefault="00FF6CC4" w:rsidP="00FF6CC4">
      <w:pPr>
        <w:numPr>
          <w:ilvl w:val="1"/>
          <w:numId w:val="1"/>
        </w:numPr>
      </w:pPr>
      <w:r w:rsidRPr="00FF6CC4">
        <w:t>Votação de projetos de abertura de créditos especiais: Projeto de Lei nº 027/2026 e Projeto de Lei nº 028/2026.</w:t>
      </w:r>
    </w:p>
    <w:p w14:paraId="021FE216" w14:textId="77777777" w:rsidR="00FF6CC4" w:rsidRDefault="00FF6CC4"/>
    <w:sectPr w:rsidR="00FF6CC4" w:rsidSect="00F40D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04FF" w14:textId="77777777" w:rsidR="00F40DC9" w:rsidRDefault="00F40DC9" w:rsidP="00F40DC9">
      <w:pPr>
        <w:spacing w:after="0" w:line="240" w:lineRule="auto"/>
      </w:pPr>
      <w:r>
        <w:separator/>
      </w:r>
    </w:p>
  </w:endnote>
  <w:endnote w:type="continuationSeparator" w:id="0">
    <w:p w14:paraId="3A472127" w14:textId="77777777" w:rsidR="00F40DC9" w:rsidRDefault="00F40DC9" w:rsidP="00F4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E03E" w14:textId="77777777" w:rsidR="00F40DC9" w:rsidRDefault="00F40DC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6088" w14:textId="77777777" w:rsidR="00F40DC9" w:rsidRDefault="00F40DC9" w:rsidP="00F40DC9">
    <w:pPr>
      <w:pStyle w:val="Rodap"/>
      <w:pBdr>
        <w:bottom w:val="single" w:sz="12" w:space="1" w:color="auto"/>
      </w:pBdr>
    </w:pPr>
  </w:p>
  <w:p w14:paraId="4A2C1E9E" w14:textId="77777777" w:rsidR="00F40DC9" w:rsidRPr="008D1BE4" w:rsidRDefault="00F40DC9" w:rsidP="00F40DC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0482149" w14:textId="77777777" w:rsidR="00F40DC9" w:rsidRPr="00F40DC9" w:rsidRDefault="00F40DC9" w:rsidP="00F40DC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69083" w14:textId="77777777" w:rsidR="00F40DC9" w:rsidRDefault="00F40DC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704EB" w14:textId="77777777" w:rsidR="00F40DC9" w:rsidRDefault="00F40DC9" w:rsidP="00F40DC9">
      <w:pPr>
        <w:spacing w:after="0" w:line="240" w:lineRule="auto"/>
      </w:pPr>
      <w:r>
        <w:separator/>
      </w:r>
    </w:p>
  </w:footnote>
  <w:footnote w:type="continuationSeparator" w:id="0">
    <w:p w14:paraId="59EF99B8" w14:textId="77777777" w:rsidR="00F40DC9" w:rsidRDefault="00F40DC9" w:rsidP="00F40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8C2F" w14:textId="77777777" w:rsidR="00F40DC9" w:rsidRDefault="00F40DC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4CCA" w14:textId="14ACB8A6" w:rsidR="00F40DC9" w:rsidRPr="00200BCC" w:rsidRDefault="00F40DC9" w:rsidP="00F40DC9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8E372A7" wp14:editId="7DCF4C3D">
          <wp:extent cx="4152900" cy="1356360"/>
          <wp:effectExtent l="0" t="0" r="0" b="0"/>
          <wp:docPr id="194546936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24EA12" w14:textId="77777777" w:rsidR="00F40DC9" w:rsidRPr="00F40DC9" w:rsidRDefault="00F40DC9" w:rsidP="00F40DC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590C" w14:textId="77777777" w:rsidR="00F40DC9" w:rsidRDefault="00F40D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416A2"/>
    <w:multiLevelType w:val="multilevel"/>
    <w:tmpl w:val="135A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919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C4"/>
    <w:rsid w:val="00977E3F"/>
    <w:rsid w:val="00F159B2"/>
    <w:rsid w:val="00F40DC9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8041"/>
  <w15:chartTrackingRefBased/>
  <w15:docId w15:val="{CB83BDCD-B964-40D6-A9C9-2342E8D0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F6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6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6C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6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6C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6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6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6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6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6C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6C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6C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6C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6CC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6C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6C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6C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6C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6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F6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6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F6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6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F6C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6C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F6CC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C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CC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6CC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40D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0DC9"/>
  </w:style>
  <w:style w:type="paragraph" w:styleId="Rodap">
    <w:name w:val="footer"/>
    <w:basedOn w:val="Normal"/>
    <w:link w:val="RodapChar"/>
    <w:uiPriority w:val="99"/>
    <w:unhideWhenUsed/>
    <w:rsid w:val="00F40D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0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2026-05-28T14:17:00Z</dcterms:created>
  <dcterms:modified xsi:type="dcterms:W3CDTF">2026-05-28T15:11:00Z</dcterms:modified>
</cp:coreProperties>
</file>