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9A26" w14:textId="77777777" w:rsidR="00D12F22" w:rsidRPr="00D12F22" w:rsidRDefault="00D12F22" w:rsidP="001D0E53">
      <w:pPr>
        <w:rPr>
          <w:b/>
          <w:bCs/>
        </w:rPr>
      </w:pPr>
      <w:r w:rsidRPr="00D12F22">
        <w:rPr>
          <w:b/>
          <w:bCs/>
        </w:rPr>
        <w:t>Pauta da 3ª Reunião da Comissão de Orçamento, Finanças e Tributação de 2026 (09-02-2026)</w:t>
      </w:r>
    </w:p>
    <w:p w14:paraId="41FC95D9" w14:textId="77777777" w:rsidR="00D12F22" w:rsidRPr="00D12F22" w:rsidRDefault="00D12F22" w:rsidP="00D12F22">
      <w:pPr>
        <w:numPr>
          <w:ilvl w:val="0"/>
          <w:numId w:val="1"/>
        </w:numPr>
      </w:pPr>
      <w:r w:rsidRPr="00D12F22">
        <w:rPr>
          <w:b/>
          <w:bCs/>
        </w:rPr>
        <w:t>Ordem do Dia (Projetos Prontos para Avaliação de Impacto e Parecer):</w:t>
      </w:r>
    </w:p>
    <w:p w14:paraId="120D6AD8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004/2026 (Executivo):</w:t>
      </w:r>
      <w:r w:rsidRPr="00D12F22">
        <w:t xml:space="preserve"> Altera o Artigo 3º da Lei Municipal nº 457, de 25 de junho de 2014, na forma especificada. </w:t>
      </w:r>
    </w:p>
    <w:p w14:paraId="27C89F1C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111/2025 (Executivo):</w:t>
      </w:r>
      <w:r w:rsidRPr="00D12F22">
        <w:t xml:space="preserve"> Altera a Lei Municipal nº 383, de 11 de abril de 2013, na forma especificada. </w:t>
      </w:r>
    </w:p>
    <w:p w14:paraId="568CC951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003/2026 (Executivo):</w:t>
      </w:r>
      <w:r w:rsidRPr="00D12F22">
        <w:t xml:space="preserve"> Dispõe sobre a desafetação de imóvel público de uso comum do povo, e dá outras providências, avaliado em conjunto com a Emenda Modificativa nº 001. </w:t>
      </w:r>
    </w:p>
    <w:p w14:paraId="72140196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005/2026 (Executivo):</w:t>
      </w:r>
      <w:r w:rsidRPr="00D12F22">
        <w:t xml:space="preserve"> Altera a Lei Municipal nº 1.114, de 26 de outubro de 2023, nos termos especificados. </w:t>
      </w:r>
    </w:p>
    <w:p w14:paraId="048DDD8B" w14:textId="77777777" w:rsidR="00D12F22" w:rsidRPr="00D12F22" w:rsidRDefault="00D12F22" w:rsidP="00D12F22">
      <w:pPr>
        <w:numPr>
          <w:ilvl w:val="0"/>
          <w:numId w:val="1"/>
        </w:numPr>
      </w:pPr>
      <w:r w:rsidRPr="00D12F22">
        <w:rPr>
          <w:b/>
          <w:bCs/>
        </w:rPr>
        <w:t>Matérias para Verificação Orçamentária e de Impacto Financeiro:</w:t>
      </w:r>
    </w:p>
    <w:p w14:paraId="5178CF53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006/2026 (Executivo):</w:t>
      </w:r>
      <w:r w:rsidRPr="00D12F22">
        <w:t xml:space="preserve"> Dispõe sobre o parcelamento e reparcelamento de débitos do Município de Pantano Grande com o seu Regime Próprio de Previdência Social (RPPS), de que tratam os Artigos 115 e 117 do Ato das Disposições Constitucionais Transitórias (ADCT), com a redação conferida pela Emenda Constitucional nº 136, de 9 de setembro de 2025. </w:t>
      </w:r>
    </w:p>
    <w:p w14:paraId="22B674FA" w14:textId="77777777" w:rsidR="00D12F22" w:rsidRPr="00D12F22" w:rsidRDefault="00D12F22" w:rsidP="00D12F22">
      <w:pPr>
        <w:numPr>
          <w:ilvl w:val="1"/>
          <w:numId w:val="1"/>
        </w:numPr>
      </w:pPr>
      <w:r w:rsidRPr="00D12F22">
        <w:rPr>
          <w:b/>
          <w:bCs/>
        </w:rPr>
        <w:t>Projeto de Lei nº 007/2026 (Executivo):</w:t>
      </w:r>
      <w:r w:rsidRPr="00D12F22">
        <w:t xml:space="preserve"> Dispõe sobre o parcelamento de débitos do Município de Pantano Grande com o seu Regime Próprio de Previdência Social (RPPS). </w:t>
      </w:r>
    </w:p>
    <w:p w14:paraId="580D08AD" w14:textId="77777777" w:rsidR="00D12F22" w:rsidRDefault="00D12F22"/>
    <w:sectPr w:rsidR="00D12F22" w:rsidSect="001D0E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C6E7" w14:textId="77777777" w:rsidR="001D0E53" w:rsidRDefault="001D0E53" w:rsidP="001D0E53">
      <w:pPr>
        <w:spacing w:after="0" w:line="240" w:lineRule="auto"/>
      </w:pPr>
      <w:r>
        <w:separator/>
      </w:r>
    </w:p>
  </w:endnote>
  <w:endnote w:type="continuationSeparator" w:id="0">
    <w:p w14:paraId="48A730D0" w14:textId="77777777" w:rsidR="001D0E53" w:rsidRDefault="001D0E53" w:rsidP="001D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073" w14:textId="77777777" w:rsidR="001D0E53" w:rsidRDefault="001D0E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EB85" w14:textId="77777777" w:rsidR="001D0E53" w:rsidRDefault="001D0E53" w:rsidP="001D0E53">
    <w:pPr>
      <w:pStyle w:val="Rodap"/>
      <w:pBdr>
        <w:bottom w:val="single" w:sz="12" w:space="1" w:color="auto"/>
      </w:pBdr>
    </w:pPr>
  </w:p>
  <w:p w14:paraId="194F1733" w14:textId="77777777" w:rsidR="001D0E53" w:rsidRPr="008D1BE4" w:rsidRDefault="001D0E53" w:rsidP="001D0E5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3D2BDAB" w14:textId="77777777" w:rsidR="001D0E53" w:rsidRPr="001D0E53" w:rsidRDefault="001D0E53" w:rsidP="001D0E5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4D8F" w14:textId="77777777" w:rsidR="001D0E53" w:rsidRDefault="001D0E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E99C" w14:textId="77777777" w:rsidR="001D0E53" w:rsidRDefault="001D0E53" w:rsidP="001D0E53">
      <w:pPr>
        <w:spacing w:after="0" w:line="240" w:lineRule="auto"/>
      </w:pPr>
      <w:r>
        <w:separator/>
      </w:r>
    </w:p>
  </w:footnote>
  <w:footnote w:type="continuationSeparator" w:id="0">
    <w:p w14:paraId="012AB2C4" w14:textId="77777777" w:rsidR="001D0E53" w:rsidRDefault="001D0E53" w:rsidP="001D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5FA2" w14:textId="77777777" w:rsidR="001D0E53" w:rsidRDefault="001D0E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CF6D" w14:textId="624F9C9B" w:rsidR="001D0E53" w:rsidRPr="00200BCC" w:rsidRDefault="001D0E53" w:rsidP="001D0E5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A013EBD" wp14:editId="352B89BB">
          <wp:extent cx="4152900" cy="1356360"/>
          <wp:effectExtent l="0" t="0" r="0" b="0"/>
          <wp:docPr id="42122025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EF277" w14:textId="77777777" w:rsidR="001D0E53" w:rsidRPr="001D0E53" w:rsidRDefault="001D0E53" w:rsidP="001D0E5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A9CD" w14:textId="77777777" w:rsidR="001D0E53" w:rsidRDefault="001D0E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D439A"/>
    <w:multiLevelType w:val="multilevel"/>
    <w:tmpl w:val="46B6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93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22"/>
    <w:rsid w:val="001D0E53"/>
    <w:rsid w:val="00977E3F"/>
    <w:rsid w:val="00D12F22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0BEA"/>
  <w15:chartTrackingRefBased/>
  <w15:docId w15:val="{39F58577-2646-4614-8200-15C8BCDC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2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2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2F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2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2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2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2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2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2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2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2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2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2F2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2F2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2F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2F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2F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2F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2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2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2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2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2F2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2F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2F2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2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2F2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2F2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D0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0E53"/>
  </w:style>
  <w:style w:type="paragraph" w:styleId="Rodap">
    <w:name w:val="footer"/>
    <w:basedOn w:val="Normal"/>
    <w:link w:val="RodapChar"/>
    <w:uiPriority w:val="99"/>
    <w:unhideWhenUsed/>
    <w:rsid w:val="001D0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