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A77D3" w14:textId="77777777" w:rsidR="00106660" w:rsidRPr="00106660" w:rsidRDefault="00106660" w:rsidP="003350D4">
      <w:pPr>
        <w:spacing w:after="0"/>
        <w:rPr>
          <w:b/>
          <w:bCs/>
        </w:rPr>
      </w:pPr>
      <w:r w:rsidRPr="00106660">
        <w:rPr>
          <w:b/>
          <w:bCs/>
        </w:rPr>
        <w:t>Pauta da 45ª Sessão Plenária Ordinária de 2025 (09-12-2025)</w:t>
      </w:r>
    </w:p>
    <w:p w14:paraId="19B716A4" w14:textId="77777777" w:rsidR="00106660" w:rsidRPr="00106660" w:rsidRDefault="00106660" w:rsidP="00106660">
      <w:pPr>
        <w:numPr>
          <w:ilvl w:val="0"/>
          <w:numId w:val="1"/>
        </w:numPr>
      </w:pPr>
      <w:r w:rsidRPr="00106660">
        <w:rPr>
          <w:b/>
          <w:bCs/>
        </w:rPr>
        <w:t>Expediente de Leituras e Comunicações:</w:t>
      </w:r>
    </w:p>
    <w:p w14:paraId="1FEC54A4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t xml:space="preserve">Ofício ADM nº 236/2025 do Executivo Municipal versando sobre os termos de celebração do convênio voltado ao programa natalino "Brilha Pantano". </w:t>
      </w:r>
    </w:p>
    <w:p w14:paraId="4877E0DC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t xml:space="preserve">Pedidos de Informação duplicados sob o nº 041/2025 de autoria da Vereadora Evania Frantz Trevisan para encaminhamento ao Executivo. </w:t>
      </w:r>
    </w:p>
    <w:p w14:paraId="39FA2420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i/>
          <w:iCs/>
        </w:rPr>
        <w:t>Nota de Secretaria:</w:t>
      </w:r>
      <w:r w:rsidRPr="00106660">
        <w:t xml:space="preserve"> Leitura e homologação prévia da Ata nº 044 efetuada de forma antecipada em Sessão Plenária Extraordinária datada de 05/12/2025. </w:t>
      </w:r>
    </w:p>
    <w:p w14:paraId="4C48AF0C" w14:textId="77777777" w:rsidR="00106660" w:rsidRPr="00106660" w:rsidRDefault="00106660" w:rsidP="00106660">
      <w:pPr>
        <w:numPr>
          <w:ilvl w:val="0"/>
          <w:numId w:val="1"/>
        </w:numPr>
      </w:pPr>
      <w:r w:rsidRPr="00106660">
        <w:rPr>
          <w:b/>
          <w:bCs/>
        </w:rPr>
        <w:t>Matérias para Distribuição às Comissões Permanentes:</w:t>
      </w:r>
    </w:p>
    <w:p w14:paraId="1B704DE2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PL nº 110/2025 (Executivo):</w:t>
      </w:r>
      <w:r w:rsidRPr="00106660">
        <w:t xml:space="preserve"> Regulamenta os parâmetros e autoriza formalmente a incorporação de ativos financeiros ao patrimônio do Regime Próprio de Previdência Social (RPPS) do município, aporta produtos de arrecadação do Imposto de Renda Retido na Fonte (IRRF), promove a alteração técnica do plano de equacionamento do déficit atuarial e dá outras providências. </w:t>
      </w:r>
    </w:p>
    <w:p w14:paraId="3E688781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PL nº 111/2025 (Executivo):</w:t>
      </w:r>
      <w:r w:rsidRPr="00106660">
        <w:t xml:space="preserve"> Altera as disposições normativas da Lei Municipal nº 383, de 11 de abril de 2013, na forma especificada. </w:t>
      </w:r>
    </w:p>
    <w:p w14:paraId="4B2346BD" w14:textId="77777777" w:rsidR="00106660" w:rsidRPr="00106660" w:rsidRDefault="00106660" w:rsidP="00106660">
      <w:pPr>
        <w:numPr>
          <w:ilvl w:val="0"/>
          <w:numId w:val="1"/>
        </w:numPr>
      </w:pPr>
      <w:r w:rsidRPr="00106660">
        <w:rPr>
          <w:b/>
          <w:bCs/>
        </w:rPr>
        <w:t>Ordem do Dia (Votação da LOA, Emendas Impositivas, Julgamento de Contas e Eleição de Mesa):</w:t>
      </w:r>
    </w:p>
    <w:p w14:paraId="235DA990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Retorno de Vistas - PL nº 101/2025 (Executivo):</w:t>
      </w:r>
      <w:r w:rsidRPr="00106660">
        <w:t xml:space="preserve"> Julgamento final do projeto que altera a Lei Municipal nº 006/2004. </w:t>
      </w:r>
    </w:p>
    <w:p w14:paraId="5B3EB82D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PL nº 103/2025 (Executivo - Lei Orçamentária Anual 2026):</w:t>
      </w:r>
      <w:r w:rsidRPr="00106660">
        <w:t xml:space="preserve"> Julgamento, debate de justificativas e votação final do orçamento e do seu respectivo bloco corporativo de emendas acessórias, composto por: </w:t>
      </w:r>
    </w:p>
    <w:p w14:paraId="102C7F66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Emendas Impositivas de nº 01 a nº 03:</w:t>
      </w:r>
      <w:r w:rsidRPr="00106660">
        <w:t xml:space="preserve"> de autoria do Vereador Thomas Raabe Meglin. </w:t>
      </w:r>
    </w:p>
    <w:p w14:paraId="162038DC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Emendas Impositivas de nº 04 a nº 06:</w:t>
      </w:r>
      <w:r w:rsidRPr="00106660">
        <w:t xml:space="preserve"> de autoria do Vereador Valdeci José da Rosa Matos. </w:t>
      </w:r>
    </w:p>
    <w:p w14:paraId="6D320A5D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Emendas Impositivas de nº 07 a nº 09:</w:t>
      </w:r>
      <w:r w:rsidRPr="00106660">
        <w:t xml:space="preserve"> de autoria do Vereador Ronilson Miranda Frare. </w:t>
      </w:r>
    </w:p>
    <w:p w14:paraId="33C485B3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Emendas Impositivas de nº 10 a nº 17:</w:t>
      </w:r>
      <w:r w:rsidRPr="00106660">
        <w:t xml:space="preserve"> de autoria da Vereadora Evania Frantz Trevisan. </w:t>
      </w:r>
    </w:p>
    <w:p w14:paraId="1549FDDF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lastRenderedPageBreak/>
        <w:t>Emendas Impositivas de nº 18 e nº 19:</w:t>
      </w:r>
      <w:r w:rsidRPr="00106660">
        <w:t xml:space="preserve"> de autoria da Vereadora Zeneide Machado. </w:t>
      </w:r>
    </w:p>
    <w:p w14:paraId="529CFF52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Emendas Impositivas de nº 20 a nº 26:</w:t>
      </w:r>
      <w:r w:rsidRPr="00106660">
        <w:t xml:space="preserve"> de autoria do Vereador Lucas da Silva Rodrigues. </w:t>
      </w:r>
    </w:p>
    <w:p w14:paraId="6BFBC62D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Emendas Impositivas de nº 27 a nº 31:</w:t>
      </w:r>
      <w:r w:rsidRPr="00106660">
        <w:t xml:space="preserve"> de autoria do Vereador Gilberto da Silva Carvalho. </w:t>
      </w:r>
    </w:p>
    <w:p w14:paraId="34EEA0F0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Emendas Impositivas de nº 32 a nº 38:</w:t>
      </w:r>
      <w:r w:rsidRPr="00106660">
        <w:t xml:space="preserve"> de autoria do Vereador Leonir José de Matos Pires. </w:t>
      </w:r>
    </w:p>
    <w:p w14:paraId="41A0E2F1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Emendas Impositivas de nº 39 a nº 47:</w:t>
      </w:r>
      <w:r w:rsidRPr="00106660">
        <w:t xml:space="preserve"> de autoria do Vereador Jônatas Michels Ilha. </w:t>
      </w:r>
    </w:p>
    <w:p w14:paraId="542F0387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b/>
          <w:bCs/>
        </w:rPr>
        <w:t>Emenda Modificativa nº 001/2025:</w:t>
      </w:r>
      <w:r w:rsidRPr="00106660">
        <w:t xml:space="preserve"> Subscrita de forma conjunta e unânime por todos os 8 vereadores atuantes ao projeto orçamentário principal. </w:t>
      </w:r>
    </w:p>
    <w:p w14:paraId="2AA732ED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PL nº 087/2025 (Legislativo - Jônatas Ilha):</w:t>
      </w:r>
      <w:r w:rsidRPr="00106660">
        <w:t xml:space="preserve"> Votação do projeto focado na obrigatoriedade de publicação mensal e envio dos comprovantes de repasses e recolhimento patronal/servidor devidos ao RPPS. </w:t>
      </w:r>
    </w:p>
    <w:p w14:paraId="6B59829D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PL nº 093/2025 (Legislativo - Michele de Matos):</w:t>
      </w:r>
      <w:r w:rsidRPr="00106660">
        <w:t xml:space="preserve"> Julgamento e votação final do Substitutivo nº 001 ao projeto que institui e inclui no Calendário Oficial de Datas Comemorativas do Município o "Dia da Marcha para Jesus". </w:t>
      </w:r>
    </w:p>
    <w:p w14:paraId="63F4BD0A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PL nº 094/2025 (Legislativo - Kellen Santos):</w:t>
      </w:r>
      <w:r w:rsidRPr="00106660">
        <w:t xml:space="preserve"> Julgamento e votação final do Substitutivo nº 001 ao projeto que institui a "Semana da Juventude" em âmbito municipal. </w:t>
      </w:r>
    </w:p>
    <w:p w14:paraId="3F051A26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Julgamento de Contas do Executivo (Exercício 2021) - PDL nº 002/2025:</w:t>
      </w:r>
      <w:r w:rsidRPr="00106660">
        <w:t xml:space="preserve"> Deliberação em bloco sob quórum nominal qualificado para julgar a Prestação de Contas de Governo do ex-administrador Alcides Emilio Paganotto referente ao ano de 2021, balizada em manter ou revogar o Parecer Prévio nº 22.949 emitido com ressalvas pelo Tribunal de Contas do Estado (Processo nº 001045-0200/21-0). </w:t>
      </w:r>
    </w:p>
    <w:p w14:paraId="41C904C3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rPr>
          <w:b/>
          <w:bCs/>
        </w:rPr>
        <w:t>Ato de Eleição e Composição Governamental da Mesa Diretora (Ano Legislativo 2026):</w:t>
      </w:r>
      <w:r w:rsidRPr="00106660">
        <w:t xml:space="preserve"> Condução dos ritos nominais, abertos e individuais de votação para preenchimento de cargos diretivos da Câmara, apurando chapas e candidaturas indicadas e declarando a Mesa Eleita nos seguintes termos regimentais: </w:t>
      </w:r>
    </w:p>
    <w:p w14:paraId="57C88853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i/>
          <w:iCs/>
        </w:rPr>
        <w:t>Presidente eleito:</w:t>
      </w:r>
      <w:r w:rsidRPr="00106660">
        <w:t xml:space="preserve"> Thomas Raabe Meglin (PSDB). </w:t>
      </w:r>
    </w:p>
    <w:p w14:paraId="4322D00A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i/>
          <w:iCs/>
        </w:rPr>
        <w:lastRenderedPageBreak/>
        <w:t>Vice-Presidente eleito:</w:t>
      </w:r>
      <w:r w:rsidRPr="00106660">
        <w:t xml:space="preserve"> Leonir José de Matos Pires (Podemos). </w:t>
      </w:r>
    </w:p>
    <w:p w14:paraId="2993DB16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i/>
          <w:iCs/>
        </w:rPr>
        <w:t>1º Secretário eleito:</w:t>
      </w:r>
      <w:r w:rsidRPr="00106660">
        <w:t xml:space="preserve"> Gilberto da Silva Carvalho (PT). </w:t>
      </w:r>
    </w:p>
    <w:p w14:paraId="2848B176" w14:textId="77777777" w:rsidR="00106660" w:rsidRPr="00106660" w:rsidRDefault="00106660" w:rsidP="00106660">
      <w:pPr>
        <w:numPr>
          <w:ilvl w:val="2"/>
          <w:numId w:val="1"/>
        </w:numPr>
      </w:pPr>
      <w:r w:rsidRPr="00106660">
        <w:rPr>
          <w:i/>
          <w:iCs/>
        </w:rPr>
        <w:t>2º Secretário eleito:</w:t>
      </w:r>
      <w:r w:rsidRPr="00106660">
        <w:t xml:space="preserve"> Valdeci José da Rosa Matos (PSDB). </w:t>
      </w:r>
    </w:p>
    <w:p w14:paraId="07CCC6E0" w14:textId="77777777" w:rsidR="00106660" w:rsidRPr="00106660" w:rsidRDefault="00106660" w:rsidP="00106660">
      <w:pPr>
        <w:numPr>
          <w:ilvl w:val="0"/>
          <w:numId w:val="1"/>
        </w:numPr>
      </w:pPr>
      <w:r w:rsidRPr="00106660">
        <w:rPr>
          <w:b/>
          <w:bCs/>
        </w:rPr>
        <w:t>Atos de Publicidade e Convocação Final:</w:t>
      </w:r>
    </w:p>
    <w:p w14:paraId="55F62C08" w14:textId="77777777" w:rsidR="00106660" w:rsidRPr="00106660" w:rsidRDefault="00106660" w:rsidP="00106660">
      <w:pPr>
        <w:numPr>
          <w:ilvl w:val="1"/>
          <w:numId w:val="1"/>
        </w:numPr>
      </w:pPr>
      <w:r w:rsidRPr="00106660">
        <w:t xml:space="preserve">Leitura pública do </w:t>
      </w:r>
      <w:r w:rsidRPr="00106660">
        <w:rPr>
          <w:b/>
          <w:bCs/>
        </w:rPr>
        <w:t>Edital nº 007/2025</w:t>
      </w:r>
      <w:r w:rsidRPr="00106660">
        <w:t xml:space="preserve">, emitindo convite institucional para todos os servidores efetivos ativos, inativos, pensionistas e edis participarem da reunião/audiência conjunta agendada para o dia 10/12/2025, às 19h30, nas dependências da Sede dos Servidores Públicos Municipais. </w:t>
      </w:r>
    </w:p>
    <w:p w14:paraId="20BE3CB4" w14:textId="77777777" w:rsidR="00106660" w:rsidRDefault="00106660"/>
    <w:sectPr w:rsidR="00106660" w:rsidSect="00335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52C2" w14:textId="77777777" w:rsidR="003350D4" w:rsidRDefault="003350D4" w:rsidP="003350D4">
      <w:pPr>
        <w:spacing w:after="0" w:line="240" w:lineRule="auto"/>
      </w:pPr>
      <w:r>
        <w:separator/>
      </w:r>
    </w:p>
  </w:endnote>
  <w:endnote w:type="continuationSeparator" w:id="0">
    <w:p w14:paraId="353C0EFE" w14:textId="77777777" w:rsidR="003350D4" w:rsidRDefault="003350D4" w:rsidP="00335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84B12" w14:textId="77777777" w:rsidR="003350D4" w:rsidRDefault="003350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751FC" w14:textId="77777777" w:rsidR="003350D4" w:rsidRDefault="003350D4" w:rsidP="003350D4">
    <w:pPr>
      <w:pStyle w:val="Rodap"/>
      <w:pBdr>
        <w:bottom w:val="single" w:sz="12" w:space="1" w:color="auto"/>
      </w:pBdr>
    </w:pPr>
  </w:p>
  <w:p w14:paraId="47810E82" w14:textId="77777777" w:rsidR="003350D4" w:rsidRPr="008D1BE4" w:rsidRDefault="003350D4" w:rsidP="003350D4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DE0E40E" w14:textId="77777777" w:rsidR="003350D4" w:rsidRPr="003350D4" w:rsidRDefault="003350D4" w:rsidP="003350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7A4FF" w14:textId="77777777" w:rsidR="003350D4" w:rsidRDefault="003350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09A9" w14:textId="77777777" w:rsidR="003350D4" w:rsidRDefault="003350D4" w:rsidP="003350D4">
      <w:pPr>
        <w:spacing w:after="0" w:line="240" w:lineRule="auto"/>
      </w:pPr>
      <w:r>
        <w:separator/>
      </w:r>
    </w:p>
  </w:footnote>
  <w:footnote w:type="continuationSeparator" w:id="0">
    <w:p w14:paraId="5C51551D" w14:textId="77777777" w:rsidR="003350D4" w:rsidRDefault="003350D4" w:rsidP="00335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8770" w14:textId="77777777" w:rsidR="003350D4" w:rsidRDefault="003350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1AA2" w14:textId="1D8B1075" w:rsidR="003350D4" w:rsidRPr="00200BCC" w:rsidRDefault="003350D4" w:rsidP="003350D4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6344B86" wp14:editId="6FBC1553">
          <wp:extent cx="4157345" cy="1354455"/>
          <wp:effectExtent l="0" t="0" r="0" b="0"/>
          <wp:docPr id="211922347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41657" w14:textId="77777777" w:rsidR="003350D4" w:rsidRPr="003350D4" w:rsidRDefault="003350D4" w:rsidP="003350D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EEC3" w14:textId="77777777" w:rsidR="003350D4" w:rsidRDefault="003350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828E3"/>
    <w:multiLevelType w:val="multilevel"/>
    <w:tmpl w:val="6804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7037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60"/>
    <w:rsid w:val="0007704F"/>
    <w:rsid w:val="00106660"/>
    <w:rsid w:val="003350D4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5423"/>
  <w15:chartTrackingRefBased/>
  <w15:docId w15:val="{E13B1C08-B38E-4E2B-9BA7-44197886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06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6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6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6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6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6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6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6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6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66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66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66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666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666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66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66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66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66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6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6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6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06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6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066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666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0666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6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666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666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35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50D4"/>
  </w:style>
  <w:style w:type="paragraph" w:styleId="Rodap">
    <w:name w:val="footer"/>
    <w:basedOn w:val="Normal"/>
    <w:link w:val="RodapChar"/>
    <w:uiPriority w:val="99"/>
    <w:unhideWhenUsed/>
    <w:rsid w:val="00335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2026-05-27T18:14:00Z</dcterms:created>
  <dcterms:modified xsi:type="dcterms:W3CDTF">2026-05-27T21:15:00Z</dcterms:modified>
</cp:coreProperties>
</file>