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68601" w14:textId="77777777" w:rsidR="00A76134" w:rsidRPr="00B417F1" w:rsidRDefault="00A76134" w:rsidP="00A76134">
      <w:pPr>
        <w:pStyle w:val="SemEspaamento"/>
        <w:jc w:val="center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bookmarkStart w:id="0" w:name="_Hlk202021487"/>
      <w:r w:rsidRPr="00B417F1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PARECER JURÍDICO</w:t>
      </w:r>
    </w:p>
    <w:p w14:paraId="145FCA01" w14:textId="77777777" w:rsidR="00A76134" w:rsidRPr="00B417F1" w:rsidRDefault="00A76134" w:rsidP="00A76134">
      <w:pPr>
        <w:pStyle w:val="SemEspaamento"/>
        <w:jc w:val="center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39D54295" w14:textId="77777777" w:rsidR="00A76134" w:rsidRDefault="00A76134" w:rsidP="00A76134">
      <w:pPr>
        <w:pStyle w:val="SemEspaamento"/>
        <w:jc w:val="center"/>
        <w:rPr>
          <w:rFonts w:ascii="Arial" w:hAnsi="Arial" w:cs="Arial"/>
          <w:b/>
          <w:bCs/>
          <w:color w:val="000000"/>
          <w:u w:val="single"/>
        </w:rPr>
      </w:pPr>
    </w:p>
    <w:p w14:paraId="45682D23" w14:textId="581A47FF" w:rsidR="00A76134" w:rsidRPr="00B64833" w:rsidRDefault="00A76134" w:rsidP="00A76134">
      <w:pPr>
        <w:pStyle w:val="SemEspaamen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B64833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Processo Administrativo n.º 0</w:t>
      </w:r>
      <w:r>
        <w:rPr>
          <w:rFonts w:ascii="Arial" w:hAnsi="Arial" w:cs="Arial"/>
          <w:b/>
          <w:bCs/>
          <w:color w:val="000000"/>
          <w:sz w:val="24"/>
          <w:szCs w:val="24"/>
          <w:u w:val="single"/>
        </w:rPr>
        <w:t>15</w:t>
      </w:r>
      <w:r w:rsidRPr="00B64833">
        <w:rPr>
          <w:rFonts w:ascii="Arial" w:hAnsi="Arial" w:cs="Arial"/>
          <w:b/>
          <w:bCs/>
          <w:color w:val="000000"/>
          <w:sz w:val="24"/>
          <w:szCs w:val="24"/>
          <w:u w:val="single"/>
        </w:rPr>
        <w:t xml:space="preserve">/2025.  </w:t>
      </w:r>
    </w:p>
    <w:p w14:paraId="48987DD8" w14:textId="631427E4" w:rsidR="00A76134" w:rsidRPr="00B64833" w:rsidRDefault="00A76134" w:rsidP="00A76134">
      <w:pPr>
        <w:pStyle w:val="SemEspaamen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>
        <w:rPr>
          <w:rFonts w:ascii="Arial" w:hAnsi="Arial" w:cs="Arial"/>
          <w:b/>
          <w:bCs/>
          <w:color w:val="000000"/>
          <w:sz w:val="24"/>
          <w:szCs w:val="24"/>
          <w:u w:val="single"/>
        </w:rPr>
        <w:t xml:space="preserve">Processo de Dispensa </w:t>
      </w:r>
      <w:r w:rsidRPr="00B64833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n.º 0</w:t>
      </w:r>
      <w:r>
        <w:rPr>
          <w:rFonts w:ascii="Arial" w:hAnsi="Arial" w:cs="Arial"/>
          <w:b/>
          <w:bCs/>
          <w:color w:val="000000"/>
          <w:sz w:val="24"/>
          <w:szCs w:val="24"/>
          <w:u w:val="single"/>
        </w:rPr>
        <w:t>15</w:t>
      </w:r>
      <w:r w:rsidRPr="00B64833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/2025.</w:t>
      </w:r>
    </w:p>
    <w:p w14:paraId="1D20910D" w14:textId="77777777" w:rsidR="00A76134" w:rsidRPr="00B64833" w:rsidRDefault="00A76134" w:rsidP="00A76134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</w:pPr>
      <w:r w:rsidRPr="00B64833"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  <w:t>Requerente</w:t>
      </w:r>
      <w:r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  <w:t>s</w:t>
      </w:r>
      <w:r w:rsidRPr="00B64833"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  <w:t>:</w:t>
      </w:r>
      <w:r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  <w:t xml:space="preserve"> Presidente e</w:t>
      </w:r>
      <w:r w:rsidRPr="00B64833"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  <w:t xml:space="preserve"> Diretora Geral desta Casa Legislativa.</w:t>
      </w:r>
    </w:p>
    <w:p w14:paraId="05696170" w14:textId="77777777" w:rsidR="00A76134" w:rsidRPr="00B64833" w:rsidRDefault="00A76134" w:rsidP="00A76134">
      <w:pPr>
        <w:jc w:val="both"/>
        <w:rPr>
          <w:rFonts w:ascii="Arial" w:hAnsi="Arial" w:cs="Arial"/>
          <w:color w:val="000000"/>
          <w:spacing w:val="20"/>
          <w:kern w:val="2"/>
          <w:position w:val="6"/>
          <w:sz w:val="24"/>
          <w:szCs w:val="24"/>
        </w:rPr>
      </w:pPr>
    </w:p>
    <w:p w14:paraId="36CBC4A1" w14:textId="01B2D331" w:rsidR="00A76134" w:rsidRPr="000B4423" w:rsidRDefault="00A76134" w:rsidP="00A76134">
      <w:pPr>
        <w:pStyle w:val="PargrafodaLista"/>
        <w:ind w:left="0"/>
        <w:rPr>
          <w:rFonts w:ascii="Arial" w:hAnsi="Arial" w:cs="Arial"/>
          <w:b/>
          <w:bCs/>
        </w:rPr>
      </w:pPr>
      <w:r w:rsidRPr="000B4423">
        <w:rPr>
          <w:rFonts w:ascii="Arial" w:hAnsi="Arial" w:cs="Arial"/>
          <w:b/>
          <w:bCs/>
        </w:rPr>
        <w:t xml:space="preserve">Data: </w:t>
      </w:r>
      <w:r>
        <w:rPr>
          <w:rFonts w:ascii="Arial" w:hAnsi="Arial" w:cs="Arial"/>
          <w:b/>
          <w:bCs/>
        </w:rPr>
        <w:t>24</w:t>
      </w:r>
      <w:r w:rsidRPr="000B4423">
        <w:rPr>
          <w:rFonts w:ascii="Arial" w:hAnsi="Arial" w:cs="Arial"/>
          <w:b/>
          <w:bCs/>
        </w:rPr>
        <w:t>/0</w:t>
      </w:r>
      <w:r>
        <w:rPr>
          <w:rFonts w:ascii="Arial" w:hAnsi="Arial" w:cs="Arial"/>
          <w:b/>
          <w:bCs/>
        </w:rPr>
        <w:t>9</w:t>
      </w:r>
      <w:r w:rsidRPr="000B4423">
        <w:rPr>
          <w:rFonts w:ascii="Arial" w:hAnsi="Arial" w:cs="Arial"/>
          <w:b/>
          <w:bCs/>
        </w:rPr>
        <w:t>/2025</w:t>
      </w:r>
      <w:r>
        <w:rPr>
          <w:rFonts w:ascii="Arial" w:hAnsi="Arial" w:cs="Arial"/>
          <w:b/>
          <w:bCs/>
        </w:rPr>
        <w:t>.</w:t>
      </w:r>
    </w:p>
    <w:p w14:paraId="42431E25" w14:textId="77777777" w:rsidR="00A76134" w:rsidRDefault="00A76134" w:rsidP="00A76134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3E83A20" w14:textId="77777777" w:rsidR="00A76134" w:rsidRPr="008C1058" w:rsidRDefault="00A76134" w:rsidP="00A76134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8C1058">
        <w:rPr>
          <w:rFonts w:ascii="Arial" w:hAnsi="Arial" w:cs="Arial"/>
          <w:b/>
          <w:bCs/>
          <w:sz w:val="24"/>
          <w:szCs w:val="24"/>
          <w:u w:val="single"/>
        </w:rPr>
        <w:t>Fundamento legal: Artigo 7</w:t>
      </w:r>
      <w:r>
        <w:rPr>
          <w:rFonts w:ascii="Arial" w:hAnsi="Arial" w:cs="Arial"/>
          <w:b/>
          <w:bCs/>
          <w:sz w:val="24"/>
          <w:szCs w:val="24"/>
          <w:u w:val="single"/>
        </w:rPr>
        <w:t>5</w:t>
      </w:r>
      <w:r w:rsidRPr="008C1058">
        <w:rPr>
          <w:rFonts w:ascii="Arial" w:hAnsi="Arial" w:cs="Arial"/>
          <w:b/>
          <w:bCs/>
          <w:sz w:val="24"/>
          <w:szCs w:val="24"/>
          <w:u w:val="single"/>
        </w:rPr>
        <w:t xml:space="preserve">, </w:t>
      </w:r>
      <w:r w:rsidRPr="00C60B4D">
        <w:rPr>
          <w:rFonts w:ascii="Arial" w:hAnsi="Arial" w:cs="Arial"/>
          <w:b/>
          <w:bCs/>
          <w:sz w:val="24"/>
          <w:szCs w:val="24"/>
          <w:u w:val="single"/>
        </w:rPr>
        <w:t>inciso II</w:t>
      </w:r>
      <w:r w:rsidRPr="008C1058">
        <w:rPr>
          <w:rFonts w:ascii="Arial" w:hAnsi="Arial" w:cs="Arial"/>
          <w:b/>
          <w:bCs/>
          <w:sz w:val="24"/>
          <w:szCs w:val="24"/>
          <w:u w:val="single"/>
        </w:rPr>
        <w:t xml:space="preserve">, da Lei Federal </w:t>
      </w:r>
      <w:r w:rsidRPr="008C1058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n.º</w:t>
      </w:r>
      <w:r w:rsidRPr="008C1058">
        <w:rPr>
          <w:rFonts w:ascii="Arial" w:hAnsi="Arial" w:cs="Arial"/>
          <w:b/>
          <w:bCs/>
          <w:sz w:val="24"/>
          <w:szCs w:val="24"/>
          <w:u w:val="single"/>
        </w:rPr>
        <w:t xml:space="preserve"> 14.133/2021.</w:t>
      </w:r>
    </w:p>
    <w:p w14:paraId="1F0A9872" w14:textId="77777777" w:rsidR="00A76134" w:rsidRPr="00B64833" w:rsidRDefault="00A76134" w:rsidP="00A76134">
      <w:pPr>
        <w:pStyle w:val="PargrafodaLista"/>
        <w:ind w:left="0"/>
        <w:jc w:val="both"/>
        <w:rPr>
          <w:rFonts w:ascii="Arial" w:hAnsi="Arial" w:cs="Arial"/>
        </w:rPr>
      </w:pPr>
    </w:p>
    <w:p w14:paraId="7D9B3592" w14:textId="30CB3A33" w:rsidR="00A76134" w:rsidRPr="003118F3" w:rsidRDefault="00A76134" w:rsidP="00A76134">
      <w:pPr>
        <w:pStyle w:val="PargrafodaLista"/>
        <w:ind w:left="0"/>
        <w:jc w:val="both"/>
        <w:rPr>
          <w:rFonts w:ascii="Arial" w:hAnsi="Arial" w:cs="Arial"/>
        </w:rPr>
      </w:pPr>
      <w:r w:rsidRPr="003118F3">
        <w:rPr>
          <w:rFonts w:ascii="Arial" w:hAnsi="Arial" w:cs="Arial"/>
          <w:b/>
          <w:bCs/>
        </w:rPr>
        <w:t>Objeto:</w:t>
      </w:r>
      <w:r w:rsidRPr="003118F3">
        <w:rPr>
          <w:rFonts w:ascii="Arial" w:hAnsi="Arial" w:cs="Arial"/>
        </w:rPr>
        <w:t xml:space="preserve"> </w:t>
      </w:r>
      <w:r w:rsidRPr="00695CD6">
        <w:rPr>
          <w:rFonts w:ascii="Arial" w:hAnsi="Arial" w:cs="Arial"/>
          <w:b/>
          <w:bCs/>
        </w:rPr>
        <w:t>Prestação de serviço de pintura das salas administrativas da Câmara Municipal de Vereadores de Vera Cruz/RS.</w:t>
      </w:r>
    </w:p>
    <w:p w14:paraId="4663150E" w14:textId="77777777" w:rsidR="00A76134" w:rsidRPr="00B64833" w:rsidRDefault="00A76134" w:rsidP="00A76134">
      <w:pPr>
        <w:pStyle w:val="SemEspaamento"/>
        <w:jc w:val="center"/>
        <w:rPr>
          <w:rFonts w:ascii="Arial" w:hAnsi="Arial" w:cs="Arial"/>
          <w:b/>
          <w:bCs/>
          <w:color w:val="000000"/>
          <w:u w:val="single"/>
        </w:rPr>
      </w:pPr>
    </w:p>
    <w:p w14:paraId="622B8D08" w14:textId="77777777" w:rsidR="00A76134" w:rsidRPr="000809F8" w:rsidRDefault="00A76134" w:rsidP="00A76134">
      <w:pPr>
        <w:ind w:firstLine="708"/>
        <w:rPr>
          <w:rFonts w:ascii="Arial" w:hAnsi="Arial" w:cs="Arial"/>
          <w:b/>
          <w:bCs/>
          <w:color w:val="000000"/>
          <w:kern w:val="2"/>
          <w:sz w:val="24"/>
          <w:szCs w:val="24"/>
        </w:rPr>
      </w:pPr>
      <w:r w:rsidRPr="000809F8">
        <w:rPr>
          <w:rFonts w:ascii="Arial" w:hAnsi="Arial" w:cs="Arial"/>
          <w:b/>
          <w:bCs/>
          <w:color w:val="000000"/>
          <w:kern w:val="2"/>
          <w:sz w:val="24"/>
          <w:szCs w:val="24"/>
        </w:rPr>
        <w:t>Senhor</w:t>
      </w:r>
      <w:r>
        <w:rPr>
          <w:rFonts w:ascii="Arial" w:hAnsi="Arial" w:cs="Arial"/>
          <w:b/>
          <w:bCs/>
          <w:color w:val="000000"/>
          <w:kern w:val="2"/>
          <w:sz w:val="24"/>
          <w:szCs w:val="24"/>
        </w:rPr>
        <w:t xml:space="preserve"> Presidente e Senhor</w:t>
      </w:r>
      <w:r w:rsidRPr="000809F8">
        <w:rPr>
          <w:rFonts w:ascii="Arial" w:hAnsi="Arial" w:cs="Arial"/>
          <w:b/>
          <w:bCs/>
          <w:color w:val="000000"/>
          <w:kern w:val="2"/>
          <w:sz w:val="24"/>
          <w:szCs w:val="24"/>
        </w:rPr>
        <w:t xml:space="preserve">a Diretora Geral, </w:t>
      </w:r>
    </w:p>
    <w:p w14:paraId="3BCE48AB" w14:textId="77777777" w:rsidR="00A76134" w:rsidRPr="00B64833" w:rsidRDefault="00A76134" w:rsidP="00A76134">
      <w:pPr>
        <w:rPr>
          <w:rFonts w:ascii="Arial" w:hAnsi="Arial" w:cs="Arial"/>
          <w:color w:val="000000"/>
          <w:kern w:val="2"/>
          <w:sz w:val="24"/>
          <w:szCs w:val="24"/>
        </w:rPr>
      </w:pPr>
    </w:p>
    <w:p w14:paraId="73C69D03" w14:textId="77777777" w:rsidR="00A76134" w:rsidRDefault="00A76134" w:rsidP="00A76134">
      <w:pPr>
        <w:ind w:firstLine="708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5827494" w14:textId="77777777" w:rsidR="00A76134" w:rsidRDefault="00A76134" w:rsidP="00A76134">
      <w:pP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A833C0">
        <w:rPr>
          <w:rFonts w:ascii="Arial" w:hAnsi="Arial" w:cs="Arial"/>
          <w:b/>
          <w:bCs/>
          <w:sz w:val="24"/>
          <w:szCs w:val="24"/>
          <w:u w:val="single"/>
        </w:rPr>
        <w:t xml:space="preserve">I. 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DO RELATÓRIO: </w:t>
      </w:r>
    </w:p>
    <w:p w14:paraId="18BF083E" w14:textId="77777777" w:rsidR="00A76134" w:rsidRDefault="00A76134" w:rsidP="00A76134">
      <w:pP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14:paraId="73ABE805" w14:textId="77777777" w:rsidR="00A76134" w:rsidRPr="00B417F1" w:rsidRDefault="00A76134" w:rsidP="00A76134">
      <w:pP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B417F1">
        <w:rPr>
          <w:rFonts w:ascii="Arial" w:hAnsi="Arial" w:cs="Arial"/>
          <w:color w:val="000000"/>
          <w:sz w:val="24"/>
          <w:szCs w:val="24"/>
        </w:rPr>
        <w:t>Ciente de todo o processado</w:t>
      </w:r>
      <w:r>
        <w:rPr>
          <w:rFonts w:ascii="Arial" w:hAnsi="Arial" w:cs="Arial"/>
          <w:color w:val="000000"/>
          <w:sz w:val="24"/>
          <w:szCs w:val="24"/>
        </w:rPr>
        <w:t xml:space="preserve"> administrativo</w:t>
      </w:r>
      <w:r w:rsidRPr="00B417F1">
        <w:rPr>
          <w:rFonts w:ascii="Arial" w:hAnsi="Arial" w:cs="Arial"/>
          <w:color w:val="000000"/>
          <w:sz w:val="24"/>
          <w:szCs w:val="24"/>
        </w:rPr>
        <w:t>.</w:t>
      </w:r>
    </w:p>
    <w:p w14:paraId="24F0FC2F" w14:textId="77777777" w:rsidR="00A76134" w:rsidRPr="00B417F1" w:rsidRDefault="00A76134" w:rsidP="00A76134">
      <w:pP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bookmarkEnd w:id="0"/>
    <w:p w14:paraId="4C074DFF" w14:textId="2248744B" w:rsidR="00A76134" w:rsidRDefault="00A76134" w:rsidP="00A76134">
      <w:pPr>
        <w:pStyle w:val="PargrafodaLista"/>
        <w:ind w:left="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          </w:t>
      </w:r>
      <w:r w:rsidRPr="002B3BA8">
        <w:rPr>
          <w:rFonts w:ascii="Arial" w:eastAsia="Arial Unicode MS" w:hAnsi="Arial" w:cs="Arial"/>
        </w:rPr>
        <w:t>Somos questionados pelo Poder Legislativo d</w:t>
      </w:r>
      <w:r>
        <w:rPr>
          <w:rFonts w:ascii="Arial" w:eastAsia="Arial Unicode MS" w:hAnsi="Arial" w:cs="Arial"/>
        </w:rPr>
        <w:t>o Município de</w:t>
      </w:r>
      <w:r w:rsidRPr="002B3BA8">
        <w:rPr>
          <w:rFonts w:ascii="Arial" w:eastAsia="Arial Unicode MS" w:hAnsi="Arial" w:cs="Arial"/>
        </w:rPr>
        <w:t xml:space="preserve"> Vera Cruz</w:t>
      </w:r>
      <w:r>
        <w:rPr>
          <w:rFonts w:ascii="Arial" w:eastAsia="Arial Unicode MS" w:hAnsi="Arial" w:cs="Arial"/>
        </w:rPr>
        <w:t>/RS</w:t>
      </w:r>
      <w:r w:rsidRPr="002B3BA8">
        <w:rPr>
          <w:rFonts w:ascii="Arial" w:eastAsia="Arial Unicode MS" w:hAnsi="Arial" w:cs="Arial"/>
        </w:rPr>
        <w:t>, na</w:t>
      </w:r>
      <w:r>
        <w:rPr>
          <w:rFonts w:ascii="Arial" w:eastAsia="Arial Unicode MS" w:hAnsi="Arial" w:cs="Arial"/>
        </w:rPr>
        <w:t>s</w:t>
      </w:r>
      <w:r w:rsidRPr="002B3BA8">
        <w:rPr>
          <w:rFonts w:ascii="Arial" w:eastAsia="Arial Unicode MS" w:hAnsi="Arial" w:cs="Arial"/>
        </w:rPr>
        <w:t xml:space="preserve"> pessoa</w:t>
      </w:r>
      <w:r>
        <w:rPr>
          <w:rFonts w:ascii="Arial" w:eastAsia="Arial Unicode MS" w:hAnsi="Arial" w:cs="Arial"/>
        </w:rPr>
        <w:t>s</w:t>
      </w:r>
      <w:r w:rsidRPr="002B3BA8">
        <w:rPr>
          <w:rFonts w:ascii="Arial" w:eastAsia="Arial Unicode MS" w:hAnsi="Arial" w:cs="Arial"/>
        </w:rPr>
        <w:t xml:space="preserve"> d</w:t>
      </w:r>
      <w:r>
        <w:rPr>
          <w:rFonts w:ascii="Arial" w:eastAsia="Arial Unicode MS" w:hAnsi="Arial" w:cs="Arial"/>
        </w:rPr>
        <w:t>o Presidente e da Diretora Geral</w:t>
      </w:r>
      <w:r w:rsidRPr="002B3BA8">
        <w:rPr>
          <w:rFonts w:ascii="Arial" w:eastAsia="Arial Unicode MS" w:hAnsi="Arial" w:cs="Arial"/>
        </w:rPr>
        <w:t xml:space="preserve"> </w:t>
      </w:r>
      <w:r>
        <w:rPr>
          <w:rFonts w:ascii="Arial" w:eastAsia="Arial Unicode MS" w:hAnsi="Arial" w:cs="Arial"/>
        </w:rPr>
        <w:t>me</w:t>
      </w:r>
      <w:r w:rsidRPr="002B3BA8">
        <w:rPr>
          <w:rFonts w:ascii="Arial" w:eastAsia="Arial Unicode MS" w:hAnsi="Arial" w:cs="Arial"/>
        </w:rPr>
        <w:t xml:space="preserve"> indaga</w:t>
      </w:r>
      <w:r>
        <w:rPr>
          <w:rFonts w:ascii="Arial" w:eastAsia="Arial Unicode MS" w:hAnsi="Arial" w:cs="Arial"/>
        </w:rPr>
        <w:t xml:space="preserve">ndo sobre o seguinte tema: </w:t>
      </w:r>
      <w:r w:rsidRPr="002B3BA8">
        <w:rPr>
          <w:rFonts w:ascii="Arial" w:eastAsia="Arial Unicode MS" w:hAnsi="Arial" w:cs="Arial"/>
          <w:iCs/>
        </w:rPr>
        <w:t>Solicito a gentileza de me enviar parecer jurídico</w:t>
      </w:r>
      <w:r>
        <w:rPr>
          <w:rFonts w:ascii="Arial" w:eastAsia="Arial Unicode MS" w:hAnsi="Arial" w:cs="Arial"/>
          <w:iCs/>
        </w:rPr>
        <w:t xml:space="preserve"> no que tange a</w:t>
      </w:r>
      <w:r w:rsidRPr="00B64833">
        <w:rPr>
          <w:rFonts w:ascii="Arial" w:eastAsia="Arial Unicode MS" w:hAnsi="Arial" w:cs="Arial"/>
          <w:iCs/>
        </w:rPr>
        <w:t xml:space="preserve"> </w:t>
      </w:r>
      <w:r>
        <w:rPr>
          <w:rFonts w:ascii="Arial" w:hAnsi="Arial" w:cs="Arial"/>
        </w:rPr>
        <w:t>p</w:t>
      </w:r>
      <w:r w:rsidRPr="00DC0132">
        <w:rPr>
          <w:rFonts w:ascii="Arial" w:hAnsi="Arial" w:cs="Arial"/>
        </w:rPr>
        <w:t xml:space="preserve">restação de serviço de pintura das salas administrativas da Câmara </w:t>
      </w:r>
      <w:r>
        <w:rPr>
          <w:rFonts w:ascii="Arial" w:hAnsi="Arial" w:cs="Arial"/>
        </w:rPr>
        <w:t xml:space="preserve">Municipal de </w:t>
      </w:r>
      <w:r w:rsidRPr="00DC0132">
        <w:rPr>
          <w:rFonts w:ascii="Arial" w:hAnsi="Arial" w:cs="Arial"/>
        </w:rPr>
        <w:t>Vereadores de Vera Cruz/RS</w:t>
      </w:r>
      <w:r>
        <w:rPr>
          <w:rFonts w:ascii="Arial" w:hAnsi="Arial" w:cs="Arial"/>
        </w:rPr>
        <w:t>.</w:t>
      </w:r>
    </w:p>
    <w:p w14:paraId="4F480EF2" w14:textId="77777777" w:rsidR="00A76134" w:rsidRDefault="00A76134" w:rsidP="00A76134">
      <w:pPr>
        <w:pStyle w:val="PargrafodaLista"/>
        <w:ind w:left="0"/>
        <w:jc w:val="both"/>
        <w:rPr>
          <w:rFonts w:ascii="Arial" w:hAnsi="Arial" w:cs="Arial"/>
        </w:rPr>
      </w:pPr>
    </w:p>
    <w:p w14:paraId="1A72358E" w14:textId="77777777" w:rsidR="00A76134" w:rsidRDefault="00A76134" w:rsidP="00A76134">
      <w:pPr>
        <w:pStyle w:val="PargrafodaLista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</w:rPr>
        <w:t xml:space="preserve">           </w:t>
      </w:r>
      <w:r w:rsidRPr="00575B67">
        <w:rPr>
          <w:rFonts w:ascii="Arial" w:hAnsi="Arial" w:cs="Arial"/>
        </w:rPr>
        <w:t>Era o</w:t>
      </w:r>
      <w:r w:rsidRPr="00575B67">
        <w:rPr>
          <w:rFonts w:ascii="Arial" w:hAnsi="Arial" w:cs="Arial"/>
          <w:spacing w:val="1"/>
        </w:rPr>
        <w:t xml:space="preserve"> </w:t>
      </w:r>
      <w:r w:rsidRPr="00575B67">
        <w:rPr>
          <w:rFonts w:ascii="Arial" w:hAnsi="Arial" w:cs="Arial"/>
        </w:rPr>
        <w:t>que</w:t>
      </w:r>
      <w:r w:rsidRPr="00575B67">
        <w:rPr>
          <w:rFonts w:ascii="Arial" w:hAnsi="Arial" w:cs="Arial"/>
          <w:spacing w:val="-2"/>
        </w:rPr>
        <w:t xml:space="preserve"> </w:t>
      </w:r>
      <w:r w:rsidRPr="00575B67">
        <w:rPr>
          <w:rFonts w:ascii="Arial" w:hAnsi="Arial" w:cs="Arial"/>
        </w:rPr>
        <w:t>cumpria</w:t>
      </w:r>
      <w:r w:rsidRPr="00575B67">
        <w:rPr>
          <w:rFonts w:ascii="Arial" w:hAnsi="Arial" w:cs="Arial"/>
          <w:spacing w:val="-1"/>
        </w:rPr>
        <w:t xml:space="preserve"> </w:t>
      </w:r>
      <w:r w:rsidRPr="00575B67">
        <w:rPr>
          <w:rFonts w:ascii="Arial" w:hAnsi="Arial" w:cs="Arial"/>
          <w:spacing w:val="-2"/>
        </w:rPr>
        <w:t>relatar.</w:t>
      </w:r>
    </w:p>
    <w:p w14:paraId="2A7D41AF" w14:textId="77777777" w:rsidR="00A76134" w:rsidRDefault="00A76134" w:rsidP="00A76134">
      <w:pPr>
        <w:pStyle w:val="PargrafodaLista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 xml:space="preserve">            </w:t>
      </w:r>
    </w:p>
    <w:p w14:paraId="224D99C9" w14:textId="77777777" w:rsidR="00A76134" w:rsidRPr="00C60B4D" w:rsidRDefault="00A76134" w:rsidP="00A76134">
      <w:pPr>
        <w:jc w:val="both"/>
        <w:rPr>
          <w:rFonts w:ascii="Arial" w:hAnsi="Arial" w:cs="Arial"/>
          <w:b/>
          <w:bCs/>
          <w:spacing w:val="-2"/>
          <w:sz w:val="24"/>
          <w:szCs w:val="24"/>
          <w:u w:val="single"/>
        </w:rPr>
      </w:pPr>
      <w:r>
        <w:rPr>
          <w:rFonts w:ascii="Arial" w:hAnsi="Arial" w:cs="Arial"/>
          <w:spacing w:val="-2"/>
        </w:rPr>
        <w:t xml:space="preserve">              </w:t>
      </w:r>
      <w:r w:rsidRPr="00C60B4D">
        <w:rPr>
          <w:rFonts w:ascii="Arial" w:hAnsi="Arial" w:cs="Arial"/>
          <w:b/>
          <w:bCs/>
          <w:spacing w:val="-2"/>
          <w:sz w:val="24"/>
          <w:szCs w:val="24"/>
          <w:u w:val="single"/>
        </w:rPr>
        <w:t xml:space="preserve">II. DA FUNDAMENTAÇÃO JURÍDICA: </w:t>
      </w:r>
    </w:p>
    <w:p w14:paraId="16118B3D" w14:textId="77777777" w:rsidR="00A76134" w:rsidRDefault="00A76134" w:rsidP="00A76134">
      <w:pPr>
        <w:jc w:val="both"/>
        <w:rPr>
          <w:rFonts w:ascii="Arial" w:hAnsi="Arial" w:cs="Arial"/>
          <w:spacing w:val="-2"/>
        </w:rPr>
      </w:pPr>
    </w:p>
    <w:p w14:paraId="3A17671F" w14:textId="77777777" w:rsidR="00A76134" w:rsidRDefault="00A76134" w:rsidP="00A76134">
      <w:pPr>
        <w:jc w:val="both"/>
        <w:rPr>
          <w:rFonts w:ascii="Arial" w:hAnsi="Arial" w:cs="Arial"/>
          <w:spacing w:val="-2"/>
        </w:rPr>
      </w:pPr>
    </w:p>
    <w:p w14:paraId="2EDBE070" w14:textId="77777777" w:rsidR="00A76134" w:rsidRPr="00C60B4D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spacing w:val="-2"/>
        </w:rPr>
        <w:t xml:space="preserve">              </w:t>
      </w:r>
      <w:r w:rsidRPr="00C60B4D">
        <w:rPr>
          <w:rFonts w:ascii="Arial" w:hAnsi="Arial" w:cs="Arial"/>
          <w:kern w:val="2"/>
          <w:sz w:val="24"/>
          <w:szCs w:val="24"/>
        </w:rPr>
        <w:t xml:space="preserve">A nova Lei de Licitações n.º 14.133/21 </w:t>
      </w:r>
      <w:r w:rsidRPr="00C60B4D">
        <w:rPr>
          <w:rFonts w:ascii="Arial" w:hAnsi="Arial" w:cs="Arial"/>
          <w:color w:val="000000"/>
          <w:kern w:val="2"/>
          <w:sz w:val="24"/>
          <w:szCs w:val="24"/>
        </w:rPr>
        <w:t>c/c o artigo 37, inciso XXI, da Constituição da República, instituiu as normas necessárias para a efetivação das licitações e a formalização dos contratos da Administração Pública, estabelecendo inclusive, as hipóteses em que não se realizam os certames, que no caso em exame, trata-se de contratação cujo objeto configura a hipótese de Dispensa de licitação, que se enquadra, "in concreto" na conformidade com o permissivo contido no artigo 75, inciso II, da indigitada Lei das Licitações e Contratos - LLC.</w:t>
      </w:r>
    </w:p>
    <w:p w14:paraId="443DE9CD" w14:textId="77777777" w:rsidR="00A76134" w:rsidRPr="00C60B4D" w:rsidRDefault="00A76134" w:rsidP="00A76134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163F3165" w14:textId="77777777" w:rsidR="00A76134" w:rsidRPr="00C60B4D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</w:t>
      </w:r>
      <w:r w:rsidRPr="00C60B4D">
        <w:rPr>
          <w:rFonts w:ascii="Arial" w:hAnsi="Arial" w:cs="Arial"/>
          <w:color w:val="000000"/>
          <w:kern w:val="2"/>
          <w:sz w:val="24"/>
          <w:szCs w:val="24"/>
        </w:rPr>
        <w:t>A regra na Administração Pública é sempre a celebração de procedimento licitatório para aquisição de bens ou serviços, conforme estabelece o artigo 37, inciso XXI, da Constituição Federal, como vemos abaixo:</w:t>
      </w:r>
    </w:p>
    <w:p w14:paraId="1156B3F4" w14:textId="77777777" w:rsidR="00A76134" w:rsidRPr="00C60B4D" w:rsidRDefault="00A76134" w:rsidP="00A76134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46425D53" w14:textId="77777777" w:rsidR="00A76134" w:rsidRPr="00C60B4D" w:rsidRDefault="00A76134" w:rsidP="00A76134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C60B4D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Art. 37. A administração pública direta e indireta de qualquer dos Poderes da União, dos Estados, do </w:t>
      </w:r>
      <w:r w:rsidRPr="00C60B4D">
        <w:rPr>
          <w:rFonts w:ascii="Arial" w:hAnsi="Arial" w:cs="Arial"/>
          <w:i/>
          <w:color w:val="000000"/>
          <w:kern w:val="2"/>
          <w:sz w:val="24"/>
          <w:szCs w:val="24"/>
        </w:rPr>
        <w:lastRenderedPageBreak/>
        <w:t>Distrito Federal e dos Municípios obedecerá aos princípios de legalidade, impessoalidade, moralidade, publicidade e eficiência e, também, ao seguinte: </w:t>
      </w:r>
    </w:p>
    <w:p w14:paraId="7B031024" w14:textId="77777777" w:rsidR="00A76134" w:rsidRPr="00C60B4D" w:rsidRDefault="00A76134" w:rsidP="00A76134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C60B4D">
        <w:rPr>
          <w:rFonts w:ascii="Arial" w:hAnsi="Arial" w:cs="Arial"/>
          <w:i/>
          <w:color w:val="000000"/>
          <w:kern w:val="2"/>
          <w:sz w:val="24"/>
          <w:szCs w:val="24"/>
        </w:rPr>
        <w:t>(...)</w:t>
      </w:r>
    </w:p>
    <w:p w14:paraId="3F8F30DC" w14:textId="77777777" w:rsidR="00A76134" w:rsidRPr="00C60B4D" w:rsidRDefault="00A76134" w:rsidP="00A76134">
      <w:pPr>
        <w:ind w:left="2835"/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bookmarkStart w:id="1" w:name="37XXI"/>
      <w:bookmarkEnd w:id="1"/>
      <w:r w:rsidRPr="00C60B4D">
        <w:rPr>
          <w:rFonts w:ascii="Arial" w:hAnsi="Arial" w:cs="Arial"/>
          <w:i/>
          <w:color w:val="000000"/>
          <w:kern w:val="2"/>
          <w:sz w:val="24"/>
          <w:szCs w:val="24"/>
        </w:rPr>
        <w:t>XXI - ressalvados os casos especificados na legislação, as obras, serviços, compras e alienações serão contratados mediante processo de licitação pública que assegure igualdade de condições a todos os concorrentes, com cláusulas que estabeleçam obrigações de pagamento, mantidas as condições efetivas da proposta, nos termos da lei, o qual somente permitirá as exigências de qualificação técnica e econômica indispensáveis à garantia do cumprimento das obrigações.</w:t>
      </w:r>
    </w:p>
    <w:p w14:paraId="73524475" w14:textId="77777777" w:rsidR="00A76134" w:rsidRDefault="00A76134" w:rsidP="00A76134">
      <w:pPr>
        <w:spacing w:before="100" w:beforeAutospacing="1" w:after="100" w:afterAutospacing="1"/>
        <w:jc w:val="both"/>
        <w:rPr>
          <w:rFonts w:ascii="Arial" w:eastAsia="Montserrat" w:hAnsi="Arial" w:cs="Arial"/>
          <w:sz w:val="24"/>
          <w:szCs w:val="24"/>
        </w:rPr>
      </w:pPr>
      <w:r>
        <w:rPr>
          <w:rFonts w:ascii="Arial" w:eastAsia="Montserrat" w:hAnsi="Arial" w:cs="Arial"/>
          <w:sz w:val="24"/>
          <w:szCs w:val="24"/>
        </w:rPr>
        <w:t xml:space="preserve">                   </w:t>
      </w:r>
      <w:r w:rsidRPr="00C60B4D">
        <w:rPr>
          <w:rFonts w:ascii="Arial" w:eastAsia="Montserrat" w:hAnsi="Arial" w:cs="Arial"/>
          <w:sz w:val="24"/>
          <w:szCs w:val="24"/>
        </w:rPr>
        <w:t>No caso em análise, em razão do valor da despesa, a fundamentação legal tem como base o inciso II</w:t>
      </w:r>
      <w:r>
        <w:rPr>
          <w:rFonts w:ascii="Arial" w:eastAsia="Montserrat" w:hAnsi="Arial" w:cs="Arial"/>
          <w:sz w:val="24"/>
          <w:szCs w:val="24"/>
        </w:rPr>
        <w:t>,</w:t>
      </w:r>
      <w:r w:rsidRPr="00C60B4D">
        <w:rPr>
          <w:rFonts w:ascii="Arial" w:eastAsia="Montserrat" w:hAnsi="Arial" w:cs="Arial"/>
          <w:sz w:val="24"/>
          <w:szCs w:val="24"/>
        </w:rPr>
        <w:t xml:space="preserve"> do art</w:t>
      </w:r>
      <w:r>
        <w:rPr>
          <w:rFonts w:ascii="Arial" w:eastAsia="Montserrat" w:hAnsi="Arial" w:cs="Arial"/>
          <w:sz w:val="24"/>
          <w:szCs w:val="24"/>
        </w:rPr>
        <w:t>igo</w:t>
      </w:r>
      <w:r w:rsidRPr="00C60B4D">
        <w:rPr>
          <w:rFonts w:ascii="Arial" w:eastAsia="Montserrat" w:hAnsi="Arial" w:cs="Arial"/>
          <w:sz w:val="24"/>
          <w:szCs w:val="24"/>
        </w:rPr>
        <w:t xml:space="preserve"> 75</w:t>
      </w:r>
      <w:r>
        <w:rPr>
          <w:rFonts w:ascii="Arial" w:eastAsia="Montserrat" w:hAnsi="Arial" w:cs="Arial"/>
          <w:sz w:val="24"/>
          <w:szCs w:val="24"/>
        </w:rPr>
        <w:t>,</w:t>
      </w:r>
      <w:r w:rsidRPr="00C60B4D">
        <w:rPr>
          <w:rFonts w:ascii="Arial" w:eastAsia="Montserrat" w:hAnsi="Arial" w:cs="Arial"/>
          <w:sz w:val="24"/>
          <w:szCs w:val="24"/>
        </w:rPr>
        <w:t xml:space="preserve"> da Lei</w:t>
      </w:r>
      <w:r>
        <w:rPr>
          <w:rFonts w:ascii="Arial" w:eastAsia="Montserrat" w:hAnsi="Arial" w:cs="Arial"/>
          <w:sz w:val="24"/>
          <w:szCs w:val="24"/>
        </w:rPr>
        <w:t xml:space="preserve"> Federal</w:t>
      </w:r>
      <w:r w:rsidRPr="00C60B4D">
        <w:rPr>
          <w:rFonts w:ascii="Arial" w:eastAsia="Montserrat" w:hAnsi="Arial" w:cs="Arial"/>
          <w:sz w:val="24"/>
          <w:szCs w:val="24"/>
        </w:rPr>
        <w:t xml:space="preserve"> n</w:t>
      </w:r>
      <w:r>
        <w:rPr>
          <w:rFonts w:ascii="Arial" w:eastAsia="Montserrat" w:hAnsi="Arial" w:cs="Arial"/>
          <w:sz w:val="24"/>
          <w:szCs w:val="24"/>
        </w:rPr>
        <w:t>.</w:t>
      </w:r>
      <w:r w:rsidRPr="00C60B4D">
        <w:rPr>
          <w:rFonts w:ascii="Arial" w:eastAsia="Montserrat" w:hAnsi="Arial" w:cs="Arial"/>
          <w:sz w:val="24"/>
          <w:szCs w:val="24"/>
        </w:rPr>
        <w:t>º 14.133/2021, que</w:t>
      </w:r>
      <w:r>
        <w:rPr>
          <w:rFonts w:ascii="Arial" w:eastAsia="Montserrat" w:hAnsi="Arial" w:cs="Arial"/>
          <w:sz w:val="24"/>
          <w:szCs w:val="24"/>
        </w:rPr>
        <w:t>,</w:t>
      </w:r>
      <w:r w:rsidRPr="00C60B4D">
        <w:rPr>
          <w:rFonts w:ascii="Arial" w:eastAsia="Montserrat" w:hAnsi="Arial" w:cs="Arial"/>
          <w:sz w:val="24"/>
          <w:szCs w:val="24"/>
        </w:rPr>
        <w:t xml:space="preserve"> assim</w:t>
      </w:r>
      <w:r>
        <w:rPr>
          <w:rFonts w:ascii="Arial" w:eastAsia="Montserrat" w:hAnsi="Arial" w:cs="Arial"/>
          <w:sz w:val="24"/>
          <w:szCs w:val="24"/>
        </w:rPr>
        <w:t>,</w:t>
      </w:r>
      <w:r w:rsidRPr="00C60B4D">
        <w:rPr>
          <w:rFonts w:ascii="Arial" w:eastAsia="Montserrat" w:hAnsi="Arial" w:cs="Arial"/>
          <w:sz w:val="24"/>
          <w:szCs w:val="24"/>
        </w:rPr>
        <w:t xml:space="preserve"> disciplina:</w:t>
      </w:r>
    </w:p>
    <w:p w14:paraId="361922DB" w14:textId="77777777" w:rsidR="00A76134" w:rsidRPr="00C60B4D" w:rsidRDefault="00A76134" w:rsidP="00A76134">
      <w:pPr>
        <w:spacing w:before="100" w:beforeAutospacing="1" w:after="100" w:afterAutospacing="1"/>
        <w:jc w:val="both"/>
        <w:rPr>
          <w:rFonts w:ascii="Arial" w:eastAsia="Montserrat" w:hAnsi="Arial" w:cs="Arial"/>
          <w:sz w:val="24"/>
          <w:szCs w:val="24"/>
        </w:rPr>
      </w:pPr>
      <w:r w:rsidRPr="00C60B4D">
        <w:rPr>
          <w:rFonts w:ascii="Arial" w:eastAsia="Montserrat" w:hAnsi="Arial" w:cs="Arial"/>
          <w:sz w:val="24"/>
          <w:szCs w:val="24"/>
        </w:rPr>
        <w:t xml:space="preserve">                                        Art. 75. É dispensável a licitação:</w:t>
      </w:r>
    </w:p>
    <w:p w14:paraId="7D5B0A31" w14:textId="77777777" w:rsidR="00A76134" w:rsidRPr="00C60B4D" w:rsidRDefault="00A76134" w:rsidP="00A76134">
      <w:pPr>
        <w:spacing w:before="100" w:beforeAutospacing="1" w:after="100" w:afterAutospacing="1"/>
        <w:ind w:left="2267"/>
        <w:jc w:val="both"/>
        <w:rPr>
          <w:rFonts w:ascii="Arial" w:eastAsia="Montserrat" w:hAnsi="Arial" w:cs="Arial"/>
          <w:b/>
          <w:sz w:val="24"/>
          <w:szCs w:val="24"/>
        </w:rPr>
      </w:pPr>
      <w:r w:rsidRPr="00C60B4D">
        <w:rPr>
          <w:rFonts w:ascii="Arial" w:eastAsia="Montserrat" w:hAnsi="Arial" w:cs="Arial"/>
          <w:sz w:val="24"/>
          <w:szCs w:val="24"/>
        </w:rPr>
        <w:t xml:space="preserve">II - </w:t>
      </w:r>
      <w:proofErr w:type="gramStart"/>
      <w:r w:rsidRPr="00C60B4D">
        <w:rPr>
          <w:rFonts w:ascii="Arial" w:eastAsia="Montserrat" w:hAnsi="Arial" w:cs="Arial"/>
          <w:sz w:val="24"/>
          <w:szCs w:val="24"/>
        </w:rPr>
        <w:t>para</w:t>
      </w:r>
      <w:proofErr w:type="gramEnd"/>
      <w:r w:rsidRPr="00C60B4D">
        <w:rPr>
          <w:rFonts w:ascii="Arial" w:eastAsia="Montserrat" w:hAnsi="Arial" w:cs="Arial"/>
          <w:sz w:val="24"/>
          <w:szCs w:val="24"/>
        </w:rPr>
        <w:t xml:space="preserve"> contratação que envolva valores inferiores a R$ 50.000,00 (cinquenta mil reais), </w:t>
      </w:r>
      <w:r w:rsidRPr="00C60B4D">
        <w:rPr>
          <w:rFonts w:ascii="Arial" w:eastAsia="Montserrat" w:hAnsi="Arial" w:cs="Arial"/>
          <w:b/>
          <w:sz w:val="24"/>
          <w:szCs w:val="24"/>
        </w:rPr>
        <w:t>no caso de outros serviços e compras;</w:t>
      </w:r>
    </w:p>
    <w:p w14:paraId="28A2E374" w14:textId="77777777" w:rsidR="00A76134" w:rsidRPr="00C60B4D" w:rsidRDefault="00A76134" w:rsidP="00A76134">
      <w:pPr>
        <w:spacing w:before="100" w:beforeAutospacing="1" w:after="100" w:afterAutospacing="1"/>
        <w:ind w:left="2267"/>
        <w:jc w:val="both"/>
        <w:rPr>
          <w:rFonts w:ascii="Arial" w:eastAsia="Montserrat" w:hAnsi="Arial" w:cs="Arial"/>
          <w:sz w:val="24"/>
          <w:szCs w:val="24"/>
        </w:rPr>
      </w:pPr>
      <w:r w:rsidRPr="00C60B4D">
        <w:rPr>
          <w:rFonts w:ascii="Arial" w:eastAsia="Montserrat" w:hAnsi="Arial" w:cs="Arial"/>
          <w:sz w:val="24"/>
          <w:szCs w:val="24"/>
        </w:rPr>
        <w:t xml:space="preserve">§ 1º Para fins de aferição dos valores que atendam aos limites referidos nos incisos I e II do </w:t>
      </w:r>
      <w:r w:rsidRPr="00C60B4D">
        <w:rPr>
          <w:rFonts w:ascii="Arial" w:eastAsia="Montserrat" w:hAnsi="Arial" w:cs="Arial"/>
          <w:b/>
          <w:sz w:val="24"/>
          <w:szCs w:val="24"/>
        </w:rPr>
        <w:t>caput</w:t>
      </w:r>
      <w:r w:rsidRPr="00C60B4D">
        <w:rPr>
          <w:rFonts w:ascii="Arial" w:eastAsia="Montserrat" w:hAnsi="Arial" w:cs="Arial"/>
          <w:sz w:val="24"/>
          <w:szCs w:val="24"/>
        </w:rPr>
        <w:t xml:space="preserve"> deste artigo, deverão ser observados:</w:t>
      </w:r>
    </w:p>
    <w:p w14:paraId="0BFC911E" w14:textId="77777777" w:rsidR="00A76134" w:rsidRDefault="00A76134" w:rsidP="00A76134">
      <w:pPr>
        <w:spacing w:before="100" w:beforeAutospacing="1" w:after="100" w:afterAutospacing="1"/>
        <w:ind w:left="2267"/>
        <w:jc w:val="both"/>
        <w:rPr>
          <w:rFonts w:ascii="Arial" w:eastAsia="Montserrat" w:hAnsi="Arial" w:cs="Arial"/>
          <w:sz w:val="24"/>
          <w:szCs w:val="24"/>
        </w:rPr>
      </w:pPr>
      <w:r w:rsidRPr="00C60B4D">
        <w:rPr>
          <w:rFonts w:ascii="Arial" w:eastAsia="Montserrat" w:hAnsi="Arial" w:cs="Arial"/>
          <w:sz w:val="24"/>
          <w:szCs w:val="24"/>
        </w:rPr>
        <w:t xml:space="preserve">I - </w:t>
      </w:r>
      <w:proofErr w:type="gramStart"/>
      <w:r w:rsidRPr="00C60B4D">
        <w:rPr>
          <w:rFonts w:ascii="Arial" w:eastAsia="Montserrat" w:hAnsi="Arial" w:cs="Arial"/>
          <w:sz w:val="24"/>
          <w:szCs w:val="24"/>
        </w:rPr>
        <w:t>o</w:t>
      </w:r>
      <w:proofErr w:type="gramEnd"/>
      <w:r w:rsidRPr="00C60B4D">
        <w:rPr>
          <w:rFonts w:ascii="Arial" w:eastAsia="Montserrat" w:hAnsi="Arial" w:cs="Arial"/>
          <w:sz w:val="24"/>
          <w:szCs w:val="24"/>
        </w:rPr>
        <w:t xml:space="preserve"> somatório do que for despendido no exercício financeiro pela respectiva unidade gestora;</w:t>
      </w:r>
    </w:p>
    <w:p w14:paraId="7357D34F" w14:textId="77777777" w:rsidR="00A76134" w:rsidRPr="001D59F1" w:rsidRDefault="00A76134" w:rsidP="00A76134">
      <w:pPr>
        <w:spacing w:before="100" w:beforeAutospacing="1" w:after="100" w:afterAutospacing="1"/>
        <w:ind w:left="2267"/>
        <w:jc w:val="both"/>
        <w:rPr>
          <w:rFonts w:ascii="Arial" w:eastAsia="Montserrat" w:hAnsi="Arial" w:cs="Arial"/>
          <w:sz w:val="24"/>
          <w:szCs w:val="24"/>
        </w:rPr>
      </w:pPr>
      <w:r w:rsidRPr="001D59F1">
        <w:rPr>
          <w:rFonts w:ascii="Arial" w:eastAsia="Montserrat" w:hAnsi="Arial" w:cs="Arial"/>
          <w:sz w:val="24"/>
          <w:szCs w:val="24"/>
        </w:rPr>
        <w:t xml:space="preserve">II - </w:t>
      </w:r>
      <w:proofErr w:type="gramStart"/>
      <w:r w:rsidRPr="001D59F1">
        <w:rPr>
          <w:rFonts w:ascii="Arial" w:eastAsia="Montserrat" w:hAnsi="Arial" w:cs="Arial"/>
          <w:sz w:val="24"/>
          <w:szCs w:val="24"/>
        </w:rPr>
        <w:t>o</w:t>
      </w:r>
      <w:proofErr w:type="gramEnd"/>
      <w:r w:rsidRPr="001D59F1">
        <w:rPr>
          <w:rFonts w:ascii="Arial" w:eastAsia="Montserrat" w:hAnsi="Arial" w:cs="Arial"/>
          <w:sz w:val="24"/>
          <w:szCs w:val="24"/>
        </w:rPr>
        <w:t xml:space="preserve"> somatório da despesa realizada com objetos de mesma natureza, entendidos como tais aqueles relativos a contratações no mesmo ramo de atividade.</w:t>
      </w:r>
    </w:p>
    <w:p w14:paraId="0B526C5F" w14:textId="77777777" w:rsidR="00A76134" w:rsidRPr="001D59F1" w:rsidRDefault="00A76134" w:rsidP="00A76134">
      <w:pPr>
        <w:ind w:firstLine="708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</w:p>
    <w:p w14:paraId="741436ED" w14:textId="77777777" w:rsidR="00A76134" w:rsidRPr="001D59F1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bookmarkStart w:id="2" w:name="_Hlk217503139"/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Neste sentido, 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no caso em comento 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>entend</w:t>
      </w:r>
      <w:r>
        <w:rPr>
          <w:rFonts w:ascii="Arial" w:hAnsi="Arial" w:cs="Arial"/>
          <w:color w:val="000000"/>
          <w:kern w:val="2"/>
          <w:sz w:val="24"/>
          <w:szCs w:val="24"/>
        </w:rPr>
        <w:t>o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ser dispensável a licitação.</w:t>
      </w:r>
    </w:p>
    <w:p w14:paraId="468C07B3" w14:textId="77777777" w:rsidR="00A76134" w:rsidRPr="001D59F1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0510438F" w14:textId="790B3DF5" w:rsidR="00A76134" w:rsidRPr="001D59F1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O renomado doutrinador 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Marçal </w:t>
      </w:r>
      <w:proofErr w:type="spellStart"/>
      <w:r w:rsidRPr="001D59F1">
        <w:rPr>
          <w:rFonts w:ascii="Arial" w:hAnsi="Arial" w:cs="Arial"/>
          <w:color w:val="000000"/>
          <w:kern w:val="2"/>
          <w:sz w:val="24"/>
          <w:szCs w:val="24"/>
        </w:rPr>
        <w:t>Justen</w:t>
      </w:r>
      <w:proofErr w:type="spellEnd"/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Filho, no livro “Comentários à Lei de Licitações e Contratos Administrativos”, 15ª</w:t>
      </w:r>
      <w:r w:rsidR="006A2675">
        <w:rPr>
          <w:rFonts w:ascii="Arial" w:hAnsi="Arial" w:cs="Arial"/>
          <w:color w:val="000000"/>
          <w:kern w:val="2"/>
          <w:sz w:val="24"/>
          <w:szCs w:val="24"/>
        </w:rPr>
        <w:t>.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Edição/ Editora Dialética, aduziu acerca do tema:</w:t>
      </w:r>
    </w:p>
    <w:p w14:paraId="5BFC7D25" w14:textId="77777777" w:rsidR="00A76134" w:rsidRPr="001D59F1" w:rsidRDefault="00A76134" w:rsidP="00A76134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0059D720" w14:textId="77777777" w:rsidR="00A76134" w:rsidRPr="001D59F1" w:rsidRDefault="00A76134" w:rsidP="00A76134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A pequena relevância econômica da contratação não justifica gastos com uma licitação comum. A distinção legislativa entre concorrência, tomada de preços e convite se filia não só à dimensão econômica do contrato. A lei determinou que as formalidades prévias deverão ser proporcionais às peculiaridades 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lastRenderedPageBreak/>
        <w:t>do interesse e da necessidade pública. Por isso, tanto mais simples serão as formalidades e mais rápido será o procedimento licitatório quanto menor for o valor a ser despendido pela Administração Pública.</w:t>
      </w:r>
    </w:p>
    <w:p w14:paraId="119EA292" w14:textId="77777777" w:rsidR="00A76134" w:rsidRPr="001D59F1" w:rsidRDefault="00A76134" w:rsidP="00A76134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0DCF7A82" w14:textId="77777777" w:rsidR="00A76134" w:rsidRPr="001D59F1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>Contudo, tem-se que a Administração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 Pública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não pode contratar, por diversas vezes o mesmo objeto através de dispensa, sob pena de responder pelo fracionamento de despesa. Vejamos o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 posicionamento de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Marçal </w:t>
      </w:r>
      <w:proofErr w:type="spellStart"/>
      <w:r w:rsidRPr="001D59F1">
        <w:rPr>
          <w:rFonts w:ascii="Arial" w:hAnsi="Arial" w:cs="Arial"/>
          <w:color w:val="000000"/>
          <w:kern w:val="2"/>
          <w:sz w:val="24"/>
          <w:szCs w:val="24"/>
        </w:rPr>
        <w:t>Justen</w:t>
      </w:r>
      <w:proofErr w:type="spellEnd"/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Filho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 sobre o tema em destaque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>:</w:t>
      </w:r>
    </w:p>
    <w:p w14:paraId="6B9B894C" w14:textId="77777777" w:rsidR="00A76134" w:rsidRPr="001D59F1" w:rsidRDefault="00A76134" w:rsidP="00A76134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48EF2439" w14:textId="77777777" w:rsidR="00A76134" w:rsidRPr="001D59F1" w:rsidRDefault="00A76134" w:rsidP="00A76134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>Cabe uma explicação sobre uma alteração ocorrida na redação do inc. I. No texto original, aludia-se a contratações que pudessem ser realizadas “simultânea ou sucessivamente”. A Lei nº 8.883 eliminou dos inc</w:t>
      </w:r>
      <w:r>
        <w:rPr>
          <w:rFonts w:ascii="Arial" w:hAnsi="Arial" w:cs="Arial"/>
          <w:i/>
          <w:color w:val="000000"/>
          <w:kern w:val="2"/>
          <w:sz w:val="24"/>
          <w:szCs w:val="24"/>
        </w:rPr>
        <w:t>isos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 I e II</w:t>
      </w:r>
      <w:r>
        <w:rPr>
          <w:rFonts w:ascii="Arial" w:hAnsi="Arial" w:cs="Arial"/>
          <w:i/>
          <w:color w:val="000000"/>
          <w:kern w:val="2"/>
          <w:sz w:val="24"/>
          <w:szCs w:val="24"/>
        </w:rPr>
        <w:t>,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 do art. 24 a ressalva quanto à “sucessividade”. O tema tem estrita relação com o problema de fracionamento das contratações, objeto da disciplina ao art. 23, § 5º. Bem por isso, os comentários deduzidos a propósito daquele dispositivo aplicam-se ao art. 24, inc</w:t>
      </w:r>
      <w:r>
        <w:rPr>
          <w:rFonts w:ascii="Arial" w:hAnsi="Arial" w:cs="Arial"/>
          <w:i/>
          <w:color w:val="000000"/>
          <w:kern w:val="2"/>
          <w:sz w:val="24"/>
          <w:szCs w:val="24"/>
        </w:rPr>
        <w:t>isos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 I e II.</w:t>
      </w:r>
    </w:p>
    <w:p w14:paraId="194D7540" w14:textId="77777777" w:rsidR="00A76134" w:rsidRPr="001D59F1" w:rsidRDefault="00A76134" w:rsidP="00A76134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1D59F1">
        <w:rPr>
          <w:rFonts w:ascii="Arial" w:hAnsi="Arial" w:cs="Arial"/>
          <w:i/>
          <w:color w:val="000000"/>
          <w:kern w:val="2"/>
          <w:sz w:val="24"/>
          <w:szCs w:val="24"/>
          <w:u w:val="single"/>
        </w:rPr>
        <w:t>Ou seja, é perfeitamente válido (eventualmente, obrigatório) promover fracionamento de contratações. Não de admite, porém, que o fracionamento conduza à dispensa de licitação. É inadmissível que se promova dispensa de licitação fundando-se no valor da contratação que não é isolada. Existindo pluralidade de contratos homogêneos, de objeto similar, considera-se seu valor global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 – tanto para fins de aplicação do art. 24, inc</w:t>
      </w:r>
      <w:r>
        <w:rPr>
          <w:rFonts w:ascii="Arial" w:hAnsi="Arial" w:cs="Arial"/>
          <w:i/>
          <w:color w:val="000000"/>
          <w:kern w:val="2"/>
          <w:sz w:val="24"/>
          <w:szCs w:val="24"/>
        </w:rPr>
        <w:t>isos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 I e II, como relativamente à determinação da modalidade cabível de licitação.</w:t>
      </w:r>
    </w:p>
    <w:p w14:paraId="4B97EA39" w14:textId="77777777" w:rsidR="00A76134" w:rsidRPr="001D59F1" w:rsidRDefault="00A76134" w:rsidP="00A76134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Não se admite o parcelamento de contratações que possam ser realizadas conjunta e concomitantemente. Seria permitido o parcelamento de contratações sucessivas? Não há resposta absoluta. Depende das circunstâncias, tal como exposto a propósito do art. 23, § 5º, especialmente quanto ao princípio da moralidade. 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  <w:u w:val="single"/>
        </w:rPr>
        <w:t>Significa que, sendo previsíveis diversas aquisições de objeto idênticos, deve considerar-se o valor global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. A regra subordina a Administração ao dever de prever todas as contratações que realizará no curso do exercício. (...) 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>– destacamos.</w:t>
      </w:r>
    </w:p>
    <w:p w14:paraId="1E015B9C" w14:textId="77777777" w:rsidR="00A76134" w:rsidRPr="001D59F1" w:rsidRDefault="00A76134" w:rsidP="00A76134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35242D6A" w14:textId="77777777" w:rsidR="00A76134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>Outrossim, deverá ser observado ainda o quanto disposto no art</w:t>
      </w:r>
      <w:r>
        <w:rPr>
          <w:rFonts w:ascii="Arial" w:hAnsi="Arial" w:cs="Arial"/>
          <w:color w:val="000000"/>
          <w:kern w:val="2"/>
          <w:sz w:val="24"/>
          <w:szCs w:val="24"/>
        </w:rPr>
        <w:t>igo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72</w:t>
      </w:r>
      <w:r>
        <w:rPr>
          <w:rFonts w:ascii="Arial" w:hAnsi="Arial" w:cs="Arial"/>
          <w:color w:val="000000"/>
          <w:kern w:val="2"/>
          <w:sz w:val="24"/>
          <w:szCs w:val="24"/>
        </w:rPr>
        <w:t>,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da Lei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 Federal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14.133.21, que</w:t>
      </w:r>
      <w:r>
        <w:rPr>
          <w:rFonts w:ascii="Arial" w:hAnsi="Arial" w:cs="Arial"/>
          <w:color w:val="000000"/>
          <w:kern w:val="2"/>
          <w:sz w:val="24"/>
          <w:szCs w:val="24"/>
        </w:rPr>
        <w:t>,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assim</w:t>
      </w:r>
      <w:r>
        <w:rPr>
          <w:rFonts w:ascii="Arial" w:hAnsi="Arial" w:cs="Arial"/>
          <w:color w:val="000000"/>
          <w:kern w:val="2"/>
          <w:sz w:val="24"/>
          <w:szCs w:val="24"/>
        </w:rPr>
        <w:t>,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dispõe:</w:t>
      </w:r>
    </w:p>
    <w:p w14:paraId="47EF08C2" w14:textId="77777777" w:rsidR="00A76134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382FDEBB" w14:textId="77777777" w:rsidR="00A76134" w:rsidRDefault="00A76134" w:rsidP="00A76134">
      <w:pPr>
        <w:jc w:val="both"/>
        <w:rPr>
          <w:rFonts w:ascii="Arial" w:eastAsia="Montserrat" w:hAnsi="Arial" w:cs="Arial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                </w:t>
      </w:r>
      <w:r w:rsidRPr="001D59F1">
        <w:rPr>
          <w:rFonts w:ascii="Arial" w:eastAsia="Montserrat" w:hAnsi="Arial" w:cs="Arial"/>
          <w:b/>
          <w:sz w:val="24"/>
          <w:szCs w:val="24"/>
        </w:rPr>
        <w:t>Art. 72.</w:t>
      </w:r>
      <w:r w:rsidRPr="001D59F1">
        <w:rPr>
          <w:rFonts w:ascii="Arial" w:eastAsia="Montserrat" w:hAnsi="Arial" w:cs="Arial"/>
          <w:sz w:val="24"/>
          <w:szCs w:val="24"/>
        </w:rPr>
        <w:t xml:space="preserve"> O processo de contratação direta, que compreende os casos de inexigibilidade e de dispensa de licitação, deverá ser instruído com os seguintes documentos:</w:t>
      </w:r>
    </w:p>
    <w:p w14:paraId="1F808720" w14:textId="77777777" w:rsidR="00A76134" w:rsidRPr="001D59F1" w:rsidRDefault="00A76134" w:rsidP="00A76134">
      <w:pPr>
        <w:jc w:val="both"/>
        <w:rPr>
          <w:rFonts w:ascii="Arial" w:eastAsia="Montserrat" w:hAnsi="Arial" w:cs="Arial"/>
          <w:sz w:val="24"/>
          <w:szCs w:val="24"/>
        </w:rPr>
      </w:pPr>
    </w:p>
    <w:p w14:paraId="20CC8C47" w14:textId="77777777" w:rsidR="00A76134" w:rsidRPr="00924B2E" w:rsidRDefault="00A76134" w:rsidP="00A76134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 xml:space="preserve">I - </w:t>
      </w:r>
      <w:proofErr w:type="gramStart"/>
      <w:r w:rsidRPr="00924B2E">
        <w:rPr>
          <w:rFonts w:ascii="Arial" w:eastAsia="Montserrat" w:hAnsi="Arial" w:cs="Arial"/>
          <w:sz w:val="24"/>
          <w:szCs w:val="24"/>
        </w:rPr>
        <w:t>documento</w:t>
      </w:r>
      <w:proofErr w:type="gramEnd"/>
      <w:r w:rsidRPr="00924B2E">
        <w:rPr>
          <w:rFonts w:ascii="Arial" w:eastAsia="Montserrat" w:hAnsi="Arial" w:cs="Arial"/>
          <w:sz w:val="24"/>
          <w:szCs w:val="24"/>
        </w:rPr>
        <w:t xml:space="preserve"> de formalização de demanda e, se for o caso, estudo técnico preliminar, análise de riscos, termo de referência, projeto básico ou projeto executivo;</w:t>
      </w:r>
    </w:p>
    <w:p w14:paraId="622E355D" w14:textId="77777777" w:rsidR="00A76134" w:rsidRPr="00924B2E" w:rsidRDefault="00A76134" w:rsidP="00A76134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 xml:space="preserve">II - </w:t>
      </w:r>
      <w:proofErr w:type="gramStart"/>
      <w:r w:rsidRPr="00924B2E">
        <w:rPr>
          <w:rFonts w:ascii="Arial" w:eastAsia="Montserrat" w:hAnsi="Arial" w:cs="Arial"/>
          <w:sz w:val="24"/>
          <w:szCs w:val="24"/>
        </w:rPr>
        <w:t>estimativa</w:t>
      </w:r>
      <w:proofErr w:type="gramEnd"/>
      <w:r w:rsidRPr="00924B2E">
        <w:rPr>
          <w:rFonts w:ascii="Arial" w:eastAsia="Montserrat" w:hAnsi="Arial" w:cs="Arial"/>
          <w:sz w:val="24"/>
          <w:szCs w:val="24"/>
        </w:rPr>
        <w:t xml:space="preserve"> de despesa, que deverá ser calculada na forma estabelecida no</w:t>
      </w:r>
      <w:hyperlink r:id="rId6" w:anchor="art23" w:history="1">
        <w:r w:rsidRPr="00924B2E">
          <w:rPr>
            <w:rStyle w:val="Hyperlink"/>
            <w:rFonts w:ascii="Arial" w:eastAsia="Montserrat" w:hAnsi="Arial" w:cs="Arial"/>
            <w:color w:val="auto"/>
            <w:sz w:val="24"/>
            <w:szCs w:val="24"/>
          </w:rPr>
          <w:t xml:space="preserve"> art. 23 desta Lei</w:t>
        </w:r>
      </w:hyperlink>
      <w:r w:rsidRPr="00924B2E">
        <w:rPr>
          <w:rFonts w:ascii="Arial" w:eastAsia="Montserrat" w:hAnsi="Arial" w:cs="Arial"/>
          <w:sz w:val="24"/>
          <w:szCs w:val="24"/>
        </w:rPr>
        <w:t>;</w:t>
      </w:r>
    </w:p>
    <w:p w14:paraId="21C22C1F" w14:textId="77777777" w:rsidR="00A76134" w:rsidRPr="00924B2E" w:rsidRDefault="00A76134" w:rsidP="00A76134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>III - parecer jurídico e pareceres técnicos, se for o caso, que demonstrem o atendimento dos requisitos exigidos;</w:t>
      </w:r>
    </w:p>
    <w:p w14:paraId="312353FD" w14:textId="77777777" w:rsidR="00A76134" w:rsidRPr="00924B2E" w:rsidRDefault="00A76134" w:rsidP="00A76134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 xml:space="preserve">IV - </w:t>
      </w:r>
      <w:proofErr w:type="gramStart"/>
      <w:r w:rsidRPr="00924B2E">
        <w:rPr>
          <w:rFonts w:ascii="Arial" w:eastAsia="Montserrat" w:hAnsi="Arial" w:cs="Arial"/>
          <w:sz w:val="24"/>
          <w:szCs w:val="24"/>
        </w:rPr>
        <w:t>demonstração</w:t>
      </w:r>
      <w:proofErr w:type="gramEnd"/>
      <w:r w:rsidRPr="00924B2E">
        <w:rPr>
          <w:rFonts w:ascii="Arial" w:eastAsia="Montserrat" w:hAnsi="Arial" w:cs="Arial"/>
          <w:sz w:val="24"/>
          <w:szCs w:val="24"/>
        </w:rPr>
        <w:t xml:space="preserve"> da compatibilidade da previsão de recursos orçamentários com o compromisso a ser assumido;</w:t>
      </w:r>
    </w:p>
    <w:p w14:paraId="3359E9A0" w14:textId="77777777" w:rsidR="00A76134" w:rsidRPr="00924B2E" w:rsidRDefault="00A76134" w:rsidP="00A76134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 xml:space="preserve">V - </w:t>
      </w:r>
      <w:proofErr w:type="gramStart"/>
      <w:r w:rsidRPr="00924B2E">
        <w:rPr>
          <w:rFonts w:ascii="Arial" w:eastAsia="Montserrat" w:hAnsi="Arial" w:cs="Arial"/>
          <w:sz w:val="24"/>
          <w:szCs w:val="24"/>
        </w:rPr>
        <w:t>comprovação</w:t>
      </w:r>
      <w:proofErr w:type="gramEnd"/>
      <w:r w:rsidRPr="00924B2E">
        <w:rPr>
          <w:rFonts w:ascii="Arial" w:eastAsia="Montserrat" w:hAnsi="Arial" w:cs="Arial"/>
          <w:sz w:val="24"/>
          <w:szCs w:val="24"/>
        </w:rPr>
        <w:t xml:space="preserve"> de que o contratado preenche os requisitos de habilitação e qualificação mínima necessária;</w:t>
      </w:r>
    </w:p>
    <w:p w14:paraId="1B647B5D" w14:textId="77777777" w:rsidR="00A76134" w:rsidRPr="00924B2E" w:rsidRDefault="00A76134" w:rsidP="00A76134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 xml:space="preserve">VI - </w:t>
      </w:r>
      <w:proofErr w:type="gramStart"/>
      <w:r w:rsidRPr="00924B2E">
        <w:rPr>
          <w:rFonts w:ascii="Arial" w:eastAsia="Montserrat" w:hAnsi="Arial" w:cs="Arial"/>
          <w:sz w:val="24"/>
          <w:szCs w:val="24"/>
        </w:rPr>
        <w:t>razão</w:t>
      </w:r>
      <w:proofErr w:type="gramEnd"/>
      <w:r w:rsidRPr="00924B2E">
        <w:rPr>
          <w:rFonts w:ascii="Arial" w:eastAsia="Montserrat" w:hAnsi="Arial" w:cs="Arial"/>
          <w:sz w:val="24"/>
          <w:szCs w:val="24"/>
        </w:rPr>
        <w:t xml:space="preserve"> da escolha do contratado;</w:t>
      </w:r>
    </w:p>
    <w:p w14:paraId="78DD6943" w14:textId="77777777" w:rsidR="00A76134" w:rsidRPr="00924B2E" w:rsidRDefault="00A76134" w:rsidP="00A76134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>VII - justificativa de preço;</w:t>
      </w:r>
    </w:p>
    <w:p w14:paraId="611C1E4F" w14:textId="77777777" w:rsidR="00A76134" w:rsidRPr="00924B2E" w:rsidRDefault="00A76134" w:rsidP="00A76134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>VIII - autorização da autoridade competente.</w:t>
      </w:r>
    </w:p>
    <w:p w14:paraId="0EC396FE" w14:textId="77777777" w:rsidR="00A76134" w:rsidRPr="00924B2E" w:rsidRDefault="00A76134" w:rsidP="00A76134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>Parágrafo único. O ato que autoriza a contratação direta ou o extrato decorrente do contrato deverá ser divulgado e mantido à disposição do público em sítio eletrônico oficial.</w:t>
      </w:r>
    </w:p>
    <w:p w14:paraId="00843D08" w14:textId="77777777" w:rsidR="00A76134" w:rsidRPr="00924B2E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6C261C91" w14:textId="77777777" w:rsidR="00A76134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0D22DD84" w14:textId="77777777" w:rsidR="00A76134" w:rsidRPr="007433EC" w:rsidRDefault="00A76134" w:rsidP="00A76134">
      <w:pPr>
        <w:jc w:val="both"/>
        <w:rPr>
          <w:rFonts w:ascii="Arial" w:hAnsi="Arial" w:cs="Arial"/>
          <w:b/>
          <w:bCs/>
          <w:color w:val="000000"/>
          <w:kern w:val="2"/>
          <w:sz w:val="24"/>
          <w:szCs w:val="24"/>
          <w:u w:val="single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bookmarkStart w:id="3" w:name="_Hlk217500187"/>
      <w:r w:rsidRPr="007433EC">
        <w:rPr>
          <w:rFonts w:ascii="Arial" w:hAnsi="Arial" w:cs="Arial"/>
          <w:b/>
          <w:bCs/>
          <w:color w:val="000000"/>
          <w:kern w:val="2"/>
          <w:sz w:val="24"/>
          <w:szCs w:val="24"/>
          <w:u w:val="single"/>
        </w:rPr>
        <w:t>III. DA CONCLUSÃO:</w:t>
      </w:r>
      <w:bookmarkEnd w:id="3"/>
    </w:p>
    <w:p w14:paraId="0D98D31E" w14:textId="77777777" w:rsidR="00A76134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6DC70FCF" w14:textId="7BE9E895" w:rsidR="00A76134" w:rsidRPr="00924B2E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Ante ao exposto, no caso em tela, </w:t>
      </w:r>
      <w:r w:rsidRPr="00924B2E">
        <w:rPr>
          <w:rFonts w:ascii="Arial" w:hAnsi="Arial" w:cs="Arial"/>
          <w:i/>
          <w:color w:val="000000"/>
          <w:kern w:val="2"/>
          <w:sz w:val="24"/>
          <w:szCs w:val="24"/>
        </w:rPr>
        <w:t>a priori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>, não vislumbramos óbices a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 presente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 dispensa.</w:t>
      </w:r>
    </w:p>
    <w:p w14:paraId="08B6697F" w14:textId="77777777" w:rsidR="00A76134" w:rsidRPr="00924B2E" w:rsidRDefault="00A76134" w:rsidP="00A76134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58F9D2D3" w14:textId="77777777" w:rsidR="00A76134" w:rsidRPr="00924B2E" w:rsidRDefault="00A76134" w:rsidP="00A76134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  <w:lang w:eastAsia="en-US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>Contudo, na formalização do processo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 administrativo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>, ressaltamos que as formalidades legais dispostas no art</w:t>
      </w:r>
      <w:r>
        <w:rPr>
          <w:rFonts w:ascii="Arial" w:hAnsi="Arial" w:cs="Arial"/>
          <w:color w:val="000000"/>
          <w:kern w:val="2"/>
          <w:sz w:val="24"/>
          <w:szCs w:val="24"/>
        </w:rPr>
        <w:t>igo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 72</w:t>
      </w:r>
      <w:r>
        <w:rPr>
          <w:rFonts w:ascii="Arial" w:hAnsi="Arial" w:cs="Arial"/>
          <w:color w:val="000000"/>
          <w:kern w:val="2"/>
          <w:sz w:val="24"/>
          <w:szCs w:val="24"/>
        </w:rPr>
        <w:t>,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 da </w:t>
      </w:r>
      <w:r>
        <w:rPr>
          <w:rFonts w:ascii="Arial" w:hAnsi="Arial" w:cs="Arial"/>
          <w:color w:val="000000"/>
          <w:kern w:val="2"/>
          <w:sz w:val="24"/>
          <w:szCs w:val="24"/>
        </w:rPr>
        <w:t>n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ova Lei de Licitações deverão ser observadas com rigor, bem como as formalidades de lançamento no Programa </w:t>
      </w:r>
      <w:proofErr w:type="spellStart"/>
      <w:r w:rsidRPr="00924B2E">
        <w:rPr>
          <w:rFonts w:ascii="Arial" w:hAnsi="Arial" w:cs="Arial"/>
          <w:color w:val="000000"/>
          <w:kern w:val="2"/>
          <w:sz w:val="24"/>
          <w:szCs w:val="24"/>
        </w:rPr>
        <w:t>Licitacon</w:t>
      </w:r>
      <w:proofErr w:type="spellEnd"/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 do E</w:t>
      </w:r>
      <w:r>
        <w:rPr>
          <w:rFonts w:ascii="Arial" w:hAnsi="Arial" w:cs="Arial"/>
          <w:color w:val="000000"/>
          <w:kern w:val="2"/>
          <w:sz w:val="24"/>
          <w:szCs w:val="24"/>
        </w:rPr>
        <w:t>grégio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 Tribunal de Contas do Estado do Rio Grande do Sul.</w:t>
      </w:r>
    </w:p>
    <w:p w14:paraId="0319D082" w14:textId="77777777" w:rsidR="00A76134" w:rsidRPr="00924B2E" w:rsidRDefault="00A76134" w:rsidP="00A76134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  <w:lang w:eastAsia="en-US"/>
        </w:rPr>
      </w:pPr>
    </w:p>
    <w:p w14:paraId="1060B544" w14:textId="77777777" w:rsidR="00A76134" w:rsidRDefault="00A76134" w:rsidP="00A76134">
      <w:pPr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>Para as providências que se tornarem necessárias.</w:t>
      </w:r>
    </w:p>
    <w:p w14:paraId="6916A15C" w14:textId="77777777" w:rsidR="00A76134" w:rsidRDefault="00A76134" w:rsidP="00A76134">
      <w:pPr>
        <w:rPr>
          <w:rFonts w:ascii="Arial" w:hAnsi="Arial" w:cs="Arial"/>
          <w:color w:val="000000"/>
          <w:kern w:val="2"/>
          <w:sz w:val="24"/>
          <w:szCs w:val="24"/>
        </w:rPr>
      </w:pPr>
    </w:p>
    <w:p w14:paraId="243924FC" w14:textId="77777777" w:rsidR="00A76134" w:rsidRPr="008C1058" w:rsidRDefault="00A76134" w:rsidP="00A761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</w:t>
      </w:r>
      <w:r w:rsidRPr="008C1058">
        <w:rPr>
          <w:rFonts w:ascii="Arial" w:hAnsi="Arial" w:cs="Arial"/>
          <w:color w:val="000000"/>
          <w:kern w:val="2"/>
          <w:sz w:val="24"/>
          <w:szCs w:val="24"/>
        </w:rPr>
        <w:t>Es</w:t>
      </w:r>
      <w:r w:rsidRPr="008C1058">
        <w:rPr>
          <w:rFonts w:ascii="Arial" w:hAnsi="Arial" w:cs="Arial"/>
          <w:sz w:val="24"/>
          <w:szCs w:val="24"/>
        </w:rPr>
        <w:t>te é o parecer,</w:t>
      </w:r>
      <w:r w:rsidRPr="008C1058">
        <w:rPr>
          <w:rFonts w:ascii="Arial" w:hAnsi="Arial" w:cs="Arial"/>
          <w:spacing w:val="-3"/>
          <w:sz w:val="24"/>
          <w:szCs w:val="24"/>
        </w:rPr>
        <w:t xml:space="preserve"> </w:t>
      </w:r>
      <w:r w:rsidRPr="008C1058">
        <w:rPr>
          <w:rFonts w:ascii="Arial" w:hAnsi="Arial" w:cs="Arial"/>
          <w:sz w:val="24"/>
          <w:szCs w:val="24"/>
        </w:rPr>
        <w:t>salvo melhor juízo.</w:t>
      </w:r>
    </w:p>
    <w:p w14:paraId="3F4C93DD" w14:textId="77777777" w:rsidR="00A76134" w:rsidRDefault="00A76134" w:rsidP="00A76134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7D16797" w14:textId="58A0EAF4" w:rsidR="00A76134" w:rsidRPr="00B43BE7" w:rsidRDefault="00A76134" w:rsidP="00A761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Pr="00B43BE7">
        <w:rPr>
          <w:rFonts w:ascii="Arial" w:hAnsi="Arial" w:cs="Arial"/>
          <w:sz w:val="24"/>
          <w:szCs w:val="24"/>
        </w:rPr>
        <w:t xml:space="preserve">Vera Cruz, RS, </w:t>
      </w:r>
      <w:r>
        <w:rPr>
          <w:rFonts w:ascii="Arial" w:hAnsi="Arial" w:cs="Arial"/>
          <w:sz w:val="24"/>
          <w:szCs w:val="24"/>
        </w:rPr>
        <w:t>24</w:t>
      </w:r>
      <w:r w:rsidRPr="00B43BE7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setembro</w:t>
      </w:r>
      <w:r w:rsidRPr="00B43BE7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2025</w:t>
      </w:r>
      <w:r w:rsidRPr="00B43BE7">
        <w:rPr>
          <w:rFonts w:ascii="Arial" w:hAnsi="Arial" w:cs="Arial"/>
          <w:sz w:val="24"/>
          <w:szCs w:val="24"/>
        </w:rPr>
        <w:t xml:space="preserve">. </w:t>
      </w:r>
    </w:p>
    <w:p w14:paraId="377FF1AF" w14:textId="77777777" w:rsidR="00A76134" w:rsidRDefault="00A76134" w:rsidP="00A76134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</w:rPr>
      </w:pPr>
    </w:p>
    <w:p w14:paraId="42679AB8" w14:textId="77777777" w:rsidR="00A76134" w:rsidRDefault="00A76134" w:rsidP="00A76134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</w:rPr>
      </w:pPr>
    </w:p>
    <w:p w14:paraId="1BA75E03" w14:textId="77777777" w:rsidR="00A76134" w:rsidRPr="00B417F1" w:rsidRDefault="00A76134" w:rsidP="00A76134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</w:rPr>
      </w:pPr>
    </w:p>
    <w:p w14:paraId="7ECE5268" w14:textId="77777777" w:rsidR="00A76134" w:rsidRPr="00B417F1" w:rsidRDefault="00A76134" w:rsidP="00A76134">
      <w:pPr>
        <w:jc w:val="center"/>
        <w:rPr>
          <w:rFonts w:ascii="Arial" w:hAnsi="Arial" w:cs="Arial"/>
          <w:b/>
          <w:color w:val="000000"/>
          <w:sz w:val="24"/>
          <w:szCs w:val="24"/>
          <w:lang w:val="pt-PT"/>
        </w:rPr>
      </w:pPr>
      <w:bookmarkStart w:id="4" w:name="_Hlk202020790"/>
      <w:r>
        <w:rPr>
          <w:rFonts w:ascii="Arial" w:hAnsi="Arial" w:cs="Arial"/>
          <w:b/>
          <w:color w:val="000000"/>
          <w:sz w:val="24"/>
          <w:szCs w:val="24"/>
          <w:lang w:val="pt-PT"/>
        </w:rPr>
        <w:t>Adv. Marco Antonio Iser</w:t>
      </w:r>
    </w:p>
    <w:p w14:paraId="4C3C5E43" w14:textId="77777777" w:rsidR="00A76134" w:rsidRPr="00B417F1" w:rsidRDefault="00A76134" w:rsidP="00A76134">
      <w:pPr>
        <w:jc w:val="center"/>
        <w:rPr>
          <w:rFonts w:ascii="Arial" w:hAnsi="Arial" w:cs="Arial"/>
          <w:b/>
          <w:color w:val="000000"/>
          <w:sz w:val="24"/>
          <w:szCs w:val="24"/>
          <w:lang w:val="pt-PT"/>
        </w:rPr>
      </w:pPr>
      <w:r>
        <w:rPr>
          <w:rFonts w:ascii="Arial" w:hAnsi="Arial" w:cs="Arial"/>
          <w:b/>
          <w:color w:val="000000"/>
          <w:sz w:val="24"/>
          <w:szCs w:val="24"/>
          <w:lang w:val="pt-PT"/>
        </w:rPr>
        <w:t>OAB/RS 41.449</w:t>
      </w:r>
    </w:p>
    <w:p w14:paraId="42F8FB31" w14:textId="77777777" w:rsidR="00A76134" w:rsidRPr="00B417F1" w:rsidRDefault="00A76134" w:rsidP="00A76134">
      <w:pPr>
        <w:jc w:val="center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  <w:lang w:val="pt-PT"/>
        </w:rPr>
        <w:t>Assessor</w:t>
      </w:r>
      <w:r w:rsidRPr="00B417F1">
        <w:rPr>
          <w:rFonts w:ascii="Arial" w:hAnsi="Arial" w:cs="Arial"/>
          <w:b/>
          <w:color w:val="000000"/>
          <w:sz w:val="24"/>
          <w:szCs w:val="24"/>
          <w:lang w:val="pt-PT"/>
        </w:rPr>
        <w:t xml:space="preserve"> J</w:t>
      </w:r>
      <w:r>
        <w:rPr>
          <w:rFonts w:ascii="Arial" w:hAnsi="Arial" w:cs="Arial"/>
          <w:b/>
          <w:color w:val="000000"/>
          <w:sz w:val="24"/>
          <w:szCs w:val="24"/>
          <w:lang w:val="pt-PT"/>
        </w:rPr>
        <w:t>urídico</w:t>
      </w:r>
      <w:bookmarkEnd w:id="2"/>
      <w:bookmarkEnd w:id="4"/>
    </w:p>
    <w:p w14:paraId="760E1781" w14:textId="77777777" w:rsidR="00544A56" w:rsidRDefault="00544A56"/>
    <w:sectPr w:rsidR="00544A56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67A09" w14:textId="77777777" w:rsidR="008F66AD" w:rsidRDefault="008F66AD" w:rsidP="00C46FA2">
      <w:r>
        <w:separator/>
      </w:r>
    </w:p>
  </w:endnote>
  <w:endnote w:type="continuationSeparator" w:id="0">
    <w:p w14:paraId="06C15D2E" w14:textId="77777777" w:rsidR="008F66AD" w:rsidRDefault="008F66AD" w:rsidP="00C46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6135460"/>
      <w:docPartObj>
        <w:docPartGallery w:val="Page Numbers (Bottom of Page)"/>
        <w:docPartUnique/>
      </w:docPartObj>
    </w:sdtPr>
    <w:sdtContent>
      <w:p w14:paraId="5C25178D" w14:textId="13D7C769" w:rsidR="00C46FA2" w:rsidRDefault="00C46FA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/4</w:t>
        </w:r>
      </w:p>
    </w:sdtContent>
  </w:sdt>
  <w:p w14:paraId="7B353E35" w14:textId="77777777" w:rsidR="00C46FA2" w:rsidRDefault="00C46FA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CE3D1" w14:textId="77777777" w:rsidR="008F66AD" w:rsidRDefault="008F66AD" w:rsidP="00C46FA2">
      <w:r>
        <w:separator/>
      </w:r>
    </w:p>
  </w:footnote>
  <w:footnote w:type="continuationSeparator" w:id="0">
    <w:p w14:paraId="4B95AA7D" w14:textId="77777777" w:rsidR="008F66AD" w:rsidRDefault="008F66AD" w:rsidP="00C46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56"/>
    <w:rsid w:val="002040D1"/>
    <w:rsid w:val="0045562B"/>
    <w:rsid w:val="00544A56"/>
    <w:rsid w:val="005B679D"/>
    <w:rsid w:val="00695CD6"/>
    <w:rsid w:val="006A2675"/>
    <w:rsid w:val="007C6FF1"/>
    <w:rsid w:val="008F66AD"/>
    <w:rsid w:val="00933836"/>
    <w:rsid w:val="00A76134"/>
    <w:rsid w:val="00B267D0"/>
    <w:rsid w:val="00C4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A3BD4"/>
  <w15:chartTrackingRefBased/>
  <w15:docId w15:val="{6E46E7A1-0E65-461B-A69F-6A472FA2C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13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44A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44A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44A5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4A5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44A5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4A5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44A5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44A5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44A5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44A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44A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44A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4A5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44A5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4A5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44A5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44A5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44A5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44A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544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44A5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544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44A5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544A5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544A5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544A5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44A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44A5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44A5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A7613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Hyperlink">
    <w:name w:val="Hyperlink"/>
    <w:uiPriority w:val="99"/>
    <w:semiHidden/>
    <w:unhideWhenUsed/>
    <w:rsid w:val="00A76134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6F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6FA2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6F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6FA2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lanalto.gov.br/ccivil_03/_ato2019-2022/2021/lei/L14133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1225</Words>
  <Characters>6619</Characters>
  <Application>Microsoft Office Word</Application>
  <DocSecurity>0</DocSecurity>
  <Lines>55</Lines>
  <Paragraphs>15</Paragraphs>
  <ScaleCrop>false</ScaleCrop>
  <Company/>
  <LinksUpToDate>false</LinksUpToDate>
  <CharactersWithSpaces>7829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User</cp:lastModifiedBy>
  <cp:revision>6</cp:revision>
  <cp:lastPrinted>2026-01-09T13:53:00Z</cp:lastPrinted>
  <dcterms:created xsi:type="dcterms:W3CDTF">2025-12-27T19:46:00Z</dcterms:created>
  <dcterms:modified xsi:type="dcterms:W3CDTF">2026-01-09T13:53:00Z</dcterms:modified>
</cp:coreProperties>
</file>