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344C3" w14:textId="2A342EEB" w:rsidR="00C970EF" w:rsidRPr="00F2792B" w:rsidRDefault="00C970EF" w:rsidP="008F3A83">
      <w:pPr>
        <w:pStyle w:val="SemEspaamento"/>
        <w:jc w:val="both"/>
        <w:rPr>
          <w:rFonts w:ascii="Century Gothic" w:eastAsia="Arial Unicode MS" w:hAnsi="Century Gothic" w:cs="Arial Unicode MS"/>
          <w:b/>
          <w:bCs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b/>
          <w:bCs/>
          <w:sz w:val="24"/>
          <w:szCs w:val="24"/>
        </w:rPr>
        <w:t>Proces</w:t>
      </w:r>
      <w:r w:rsidR="00F2792B" w:rsidRPr="00F2792B">
        <w:rPr>
          <w:rFonts w:ascii="Century Gothic" w:eastAsia="Arial Unicode MS" w:hAnsi="Century Gothic" w:cs="Arial Unicode MS"/>
          <w:b/>
          <w:bCs/>
          <w:sz w:val="24"/>
          <w:szCs w:val="24"/>
        </w:rPr>
        <w:t>so Administrativo n</w:t>
      </w:r>
      <w:r w:rsidR="0048691B">
        <w:rPr>
          <w:rFonts w:ascii="Century Gothic" w:eastAsia="Arial Unicode MS" w:hAnsi="Century Gothic" w:cs="Arial Unicode MS"/>
          <w:b/>
          <w:bCs/>
          <w:sz w:val="24"/>
          <w:szCs w:val="24"/>
        </w:rPr>
        <w:t>.</w:t>
      </w:r>
      <w:r w:rsidR="00F2792B" w:rsidRPr="00F2792B">
        <w:rPr>
          <w:rFonts w:ascii="Century Gothic" w:eastAsia="Arial Unicode MS" w:hAnsi="Century Gothic" w:cs="Arial Unicode MS"/>
          <w:b/>
          <w:bCs/>
          <w:sz w:val="24"/>
          <w:szCs w:val="24"/>
        </w:rPr>
        <w:t xml:space="preserve">º </w:t>
      </w:r>
      <w:r w:rsidR="0048691B">
        <w:rPr>
          <w:rFonts w:ascii="Century Gothic" w:eastAsia="Arial Unicode MS" w:hAnsi="Century Gothic" w:cs="Arial Unicode MS"/>
          <w:b/>
          <w:bCs/>
          <w:sz w:val="24"/>
          <w:szCs w:val="24"/>
        </w:rPr>
        <w:t>16</w:t>
      </w:r>
      <w:r w:rsidRPr="00F2792B">
        <w:rPr>
          <w:rFonts w:ascii="Century Gothic" w:eastAsia="Arial Unicode MS" w:hAnsi="Century Gothic" w:cs="Arial Unicode MS"/>
          <w:b/>
          <w:bCs/>
          <w:sz w:val="24"/>
          <w:szCs w:val="24"/>
        </w:rPr>
        <w:t>/2025</w:t>
      </w:r>
      <w:r w:rsidR="0048691B">
        <w:rPr>
          <w:rFonts w:ascii="Century Gothic" w:eastAsia="Arial Unicode MS" w:hAnsi="Century Gothic" w:cs="Arial Unicode MS"/>
          <w:b/>
          <w:bCs/>
          <w:sz w:val="24"/>
          <w:szCs w:val="24"/>
        </w:rPr>
        <w:t>.</w:t>
      </w:r>
      <w:r w:rsidRPr="00F2792B">
        <w:rPr>
          <w:rFonts w:ascii="Century Gothic" w:eastAsia="Arial Unicode MS" w:hAnsi="Century Gothic" w:cs="Arial Unicode MS"/>
          <w:b/>
          <w:bCs/>
          <w:sz w:val="24"/>
          <w:szCs w:val="24"/>
        </w:rPr>
        <w:t xml:space="preserve"> </w:t>
      </w:r>
    </w:p>
    <w:p w14:paraId="1B51C063" w14:textId="748194BE" w:rsidR="00C970EF" w:rsidRPr="00F2792B" w:rsidRDefault="00C970EF" w:rsidP="008F3A83">
      <w:pPr>
        <w:pStyle w:val="SemEspaamento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b/>
          <w:bCs/>
          <w:sz w:val="24"/>
          <w:szCs w:val="24"/>
        </w:rPr>
        <w:t>Dispensa de Licitação n</w:t>
      </w:r>
      <w:r w:rsidR="0048691B">
        <w:rPr>
          <w:rFonts w:ascii="Century Gothic" w:eastAsia="Arial Unicode MS" w:hAnsi="Century Gothic" w:cs="Arial Unicode MS"/>
          <w:b/>
          <w:bCs/>
          <w:sz w:val="24"/>
          <w:szCs w:val="24"/>
        </w:rPr>
        <w:t>.</w:t>
      </w:r>
      <w:r w:rsidRPr="00F2792B">
        <w:rPr>
          <w:rFonts w:ascii="Century Gothic" w:eastAsia="Arial Unicode MS" w:hAnsi="Century Gothic" w:cs="Arial Unicode MS"/>
          <w:b/>
          <w:bCs/>
          <w:sz w:val="24"/>
          <w:szCs w:val="24"/>
        </w:rPr>
        <w:t xml:space="preserve">º </w:t>
      </w:r>
      <w:r w:rsidR="0048691B">
        <w:rPr>
          <w:rFonts w:ascii="Century Gothic" w:eastAsia="Arial Unicode MS" w:hAnsi="Century Gothic" w:cs="Arial Unicode MS"/>
          <w:b/>
          <w:bCs/>
          <w:sz w:val="24"/>
          <w:szCs w:val="24"/>
        </w:rPr>
        <w:t>17/2025.</w:t>
      </w:r>
    </w:p>
    <w:p w14:paraId="2A4E5DBF" w14:textId="77777777" w:rsidR="00E27E1E" w:rsidRPr="00F2792B" w:rsidRDefault="00E27E1E" w:rsidP="008F3A83">
      <w:pPr>
        <w:jc w:val="both"/>
        <w:rPr>
          <w:rFonts w:ascii="Century Gothic" w:eastAsia="Arial Unicode MS" w:hAnsi="Century Gothic" w:cs="Arial Unicode MS"/>
          <w:sz w:val="24"/>
          <w:szCs w:val="24"/>
        </w:rPr>
      </w:pPr>
    </w:p>
    <w:p w14:paraId="1B6F42AE" w14:textId="77777777" w:rsidR="00E27E1E" w:rsidRPr="00F2792B" w:rsidRDefault="00E27E1E" w:rsidP="008F3A83">
      <w:pPr>
        <w:jc w:val="both"/>
        <w:rPr>
          <w:rFonts w:ascii="Century Gothic" w:eastAsia="Arial Unicode MS" w:hAnsi="Century Gothic" w:cs="Arial Unicode MS"/>
          <w:sz w:val="24"/>
          <w:szCs w:val="24"/>
        </w:rPr>
      </w:pPr>
    </w:p>
    <w:p w14:paraId="165DBBF8" w14:textId="28CB5CCF" w:rsidR="00A764D2" w:rsidRPr="00F2792B" w:rsidRDefault="00A764D2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D</w:t>
      </w:r>
      <w:r w:rsidR="00801C40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A</w:t>
      </w:r>
      <w:r w:rsidRPr="00F2792B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: </w:t>
      </w:r>
      <w:r w:rsidR="00801C40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ASSESSORIA</w:t>
      </w:r>
      <w:r w:rsidRPr="00F2792B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 JURÍDIC</w:t>
      </w:r>
      <w:r w:rsidR="00801C40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A.</w:t>
      </w:r>
    </w:p>
    <w:p w14:paraId="2500D9C2" w14:textId="327CC86D" w:rsidR="00A764D2" w:rsidRDefault="00A764D2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AO</w:t>
      </w:r>
      <w:r w:rsidR="00801C40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S</w:t>
      </w:r>
      <w:r w:rsidRPr="00F2792B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: PRESIDENTE</w:t>
      </w:r>
      <w:r w:rsidR="00801C40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 DA CÂMARA</w:t>
      </w:r>
      <w:r w:rsidR="002F41B4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 MUNICIPAL</w:t>
      </w:r>
      <w:r w:rsidR="00801C40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 E</w:t>
      </w:r>
      <w:r w:rsidR="0048691B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 DA</w:t>
      </w:r>
      <w:r w:rsidR="00801C40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 DIRETORA GERAL.</w:t>
      </w:r>
    </w:p>
    <w:p w14:paraId="1EE15430" w14:textId="77777777" w:rsidR="0048691B" w:rsidRDefault="0048691B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</w:pPr>
    </w:p>
    <w:p w14:paraId="5A60D77F" w14:textId="77777777" w:rsidR="002F41B4" w:rsidRDefault="002F41B4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</w:pPr>
    </w:p>
    <w:p w14:paraId="4B1F25BC" w14:textId="6C96FD22" w:rsidR="002F41B4" w:rsidRDefault="00D72B64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</w:pPr>
      <w:r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NATUREZA</w:t>
      </w:r>
      <w:r w:rsidR="0048691B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: PARECER JURÍDICO</w:t>
      </w:r>
      <w:r w:rsidR="00DF23A5"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>.</w:t>
      </w:r>
    </w:p>
    <w:p w14:paraId="248E2C4B" w14:textId="77777777" w:rsidR="002F41B4" w:rsidRDefault="002F41B4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</w:pPr>
    </w:p>
    <w:p w14:paraId="0FAE8BF6" w14:textId="77777777" w:rsidR="002F41B4" w:rsidRDefault="002F41B4" w:rsidP="008F3A83">
      <w:pPr>
        <w:spacing w:after="160"/>
        <w:jc w:val="both"/>
        <w:rPr>
          <w:rFonts w:ascii="Century Gothic" w:hAnsi="Century Gothic"/>
          <w:b/>
          <w:bCs/>
          <w:sz w:val="24"/>
          <w:szCs w:val="24"/>
        </w:rPr>
      </w:pPr>
    </w:p>
    <w:p w14:paraId="7D46091E" w14:textId="361D3CAF" w:rsidR="002F41B4" w:rsidRPr="00CE2A56" w:rsidRDefault="002F41B4" w:rsidP="008F3A83">
      <w:pPr>
        <w:spacing w:after="160"/>
        <w:jc w:val="both"/>
        <w:rPr>
          <w:rFonts w:ascii="Century Gothic" w:hAnsi="Century Gothic"/>
          <w:b/>
          <w:bCs/>
          <w:sz w:val="24"/>
          <w:szCs w:val="24"/>
        </w:rPr>
      </w:pPr>
      <w:r w:rsidRPr="00CE2A56">
        <w:rPr>
          <w:rFonts w:ascii="Century Gothic" w:hAnsi="Century Gothic"/>
          <w:b/>
          <w:bCs/>
          <w:sz w:val="24"/>
          <w:szCs w:val="24"/>
        </w:rPr>
        <w:t>EMENTA</w:t>
      </w:r>
      <w:r w:rsidR="00D72B64">
        <w:rPr>
          <w:rFonts w:ascii="Century Gothic" w:hAnsi="Century Gothic"/>
          <w:b/>
          <w:bCs/>
          <w:sz w:val="24"/>
          <w:szCs w:val="24"/>
        </w:rPr>
        <w:t xml:space="preserve"> DO OBJETO</w:t>
      </w:r>
      <w:r w:rsidR="0094314B">
        <w:rPr>
          <w:rFonts w:ascii="Century Gothic" w:hAnsi="Century Gothic"/>
          <w:b/>
          <w:bCs/>
          <w:sz w:val="24"/>
          <w:szCs w:val="24"/>
        </w:rPr>
        <w:t>:</w:t>
      </w:r>
    </w:p>
    <w:p w14:paraId="1AE23CDF" w14:textId="77777777" w:rsidR="00D72B64" w:rsidRDefault="002F41B4" w:rsidP="008F3A83">
      <w:pPr>
        <w:spacing w:after="160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CE2A56">
        <w:rPr>
          <w:rFonts w:ascii="Century Gothic" w:hAnsi="Century Gothic"/>
          <w:b/>
          <w:bCs/>
          <w:sz w:val="24"/>
          <w:szCs w:val="24"/>
        </w:rPr>
        <w:t>Dispensa de licitação.</w:t>
      </w:r>
      <w:r w:rsidRPr="00CE2A56">
        <w:rPr>
          <w:rFonts w:ascii="Century Gothic" w:hAnsi="Century Gothic"/>
          <w:sz w:val="24"/>
          <w:szCs w:val="24"/>
        </w:rPr>
        <w:t xml:space="preserve"> </w:t>
      </w:r>
      <w:r w:rsidR="0094314B" w:rsidRPr="0094314B">
        <w:rPr>
          <w:rFonts w:ascii="Century Gothic" w:hAnsi="Century Gothic"/>
          <w:b/>
          <w:bCs/>
          <w:sz w:val="24"/>
          <w:szCs w:val="24"/>
        </w:rPr>
        <w:t>A contratação de s</w:t>
      </w:r>
      <w:r w:rsidR="0094314B" w:rsidRPr="0094314B">
        <w:rPr>
          <w:rFonts w:ascii="Century Gothic" w:hAnsi="Century Gothic" w:cs="Arial"/>
          <w:b/>
          <w:bCs/>
          <w:sz w:val="24"/>
          <w:szCs w:val="24"/>
        </w:rPr>
        <w:t>erviços de filmagem, transmissão ao vivo e suporte técnico das sessões plenárias da Câmara</w:t>
      </w:r>
      <w:r w:rsidR="0094314B">
        <w:rPr>
          <w:rFonts w:ascii="Century Gothic" w:hAnsi="Century Gothic" w:cs="Arial"/>
          <w:b/>
          <w:bCs/>
          <w:sz w:val="24"/>
          <w:szCs w:val="24"/>
        </w:rPr>
        <w:t xml:space="preserve"> Municipal</w:t>
      </w:r>
      <w:r w:rsidR="0094314B" w:rsidRPr="0094314B">
        <w:rPr>
          <w:rFonts w:ascii="Century Gothic" w:hAnsi="Century Gothic" w:cs="Arial"/>
          <w:b/>
          <w:bCs/>
          <w:sz w:val="24"/>
          <w:szCs w:val="24"/>
        </w:rPr>
        <w:t xml:space="preserve"> de Vereadores de Vera Cruz/RS.</w:t>
      </w:r>
    </w:p>
    <w:p w14:paraId="0C00C610" w14:textId="35D1CD5B" w:rsidR="0094314B" w:rsidRDefault="00D72B64" w:rsidP="008F3A83">
      <w:pPr>
        <w:spacing w:after="16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 w:cs="Arial"/>
          <w:b/>
          <w:bCs/>
          <w:sz w:val="24"/>
          <w:szCs w:val="24"/>
        </w:rPr>
        <w:t xml:space="preserve">Data: </w:t>
      </w:r>
      <w:r w:rsidR="008F3A83">
        <w:rPr>
          <w:rFonts w:ascii="Century Gothic" w:hAnsi="Century Gothic" w:cs="Arial"/>
          <w:b/>
          <w:bCs/>
          <w:sz w:val="24"/>
          <w:szCs w:val="24"/>
        </w:rPr>
        <w:t>06</w:t>
      </w:r>
      <w:r>
        <w:rPr>
          <w:rFonts w:ascii="Century Gothic" w:hAnsi="Century Gothic" w:cs="Arial"/>
          <w:b/>
          <w:bCs/>
          <w:sz w:val="24"/>
          <w:szCs w:val="24"/>
        </w:rPr>
        <w:t>/11/2025.</w:t>
      </w:r>
      <w:r w:rsidR="002F41B4" w:rsidRPr="00CE2A56">
        <w:rPr>
          <w:rFonts w:ascii="Century Gothic" w:hAnsi="Century Gothic"/>
          <w:sz w:val="24"/>
          <w:szCs w:val="24"/>
        </w:rPr>
        <w:t xml:space="preserve"> </w:t>
      </w:r>
    </w:p>
    <w:p w14:paraId="033C9C8F" w14:textId="6E81FE2C" w:rsidR="004036DF" w:rsidRDefault="002F41B4" w:rsidP="008F3A83">
      <w:pPr>
        <w:spacing w:after="160"/>
        <w:jc w:val="both"/>
        <w:rPr>
          <w:rFonts w:ascii="Century Gothic" w:hAnsi="Century Gothic"/>
          <w:sz w:val="24"/>
          <w:szCs w:val="24"/>
        </w:rPr>
      </w:pPr>
      <w:r w:rsidRPr="00CE2A56">
        <w:rPr>
          <w:rFonts w:ascii="Century Gothic" w:hAnsi="Century Gothic"/>
          <w:sz w:val="24"/>
          <w:szCs w:val="24"/>
        </w:rPr>
        <w:t>Fundamentação no artig</w:t>
      </w:r>
      <w:r w:rsidR="004036DF">
        <w:rPr>
          <w:rFonts w:ascii="Century Gothic" w:hAnsi="Century Gothic"/>
          <w:sz w:val="24"/>
          <w:szCs w:val="24"/>
        </w:rPr>
        <w:t xml:space="preserve">o </w:t>
      </w:r>
      <w:r w:rsidRPr="00CE2A56">
        <w:rPr>
          <w:rFonts w:ascii="Century Gothic" w:hAnsi="Century Gothic"/>
          <w:sz w:val="24"/>
          <w:szCs w:val="24"/>
        </w:rPr>
        <w:t>75, inciso</w:t>
      </w:r>
      <w:r>
        <w:rPr>
          <w:rFonts w:ascii="Century Gothic" w:hAnsi="Century Gothic"/>
          <w:sz w:val="24"/>
          <w:szCs w:val="24"/>
        </w:rPr>
        <w:t xml:space="preserve"> II</w:t>
      </w:r>
      <w:r w:rsidRPr="00CE2A56">
        <w:rPr>
          <w:rFonts w:ascii="Century Gothic" w:hAnsi="Century Gothic"/>
          <w:sz w:val="24"/>
          <w:szCs w:val="24"/>
        </w:rPr>
        <w:t>, da Lei</w:t>
      </w:r>
      <w:r>
        <w:rPr>
          <w:rFonts w:ascii="Century Gothic" w:hAnsi="Century Gothic"/>
          <w:sz w:val="24"/>
          <w:szCs w:val="24"/>
        </w:rPr>
        <w:t xml:space="preserve"> Federal</w:t>
      </w:r>
      <w:r w:rsidRPr="00CE2A56">
        <w:rPr>
          <w:rFonts w:ascii="Century Gothic" w:hAnsi="Century Gothic"/>
          <w:sz w:val="24"/>
          <w:szCs w:val="24"/>
        </w:rPr>
        <w:t xml:space="preserve"> n</w:t>
      </w:r>
      <w:r>
        <w:rPr>
          <w:rFonts w:ascii="Century Gothic" w:hAnsi="Century Gothic"/>
          <w:sz w:val="24"/>
          <w:szCs w:val="24"/>
        </w:rPr>
        <w:t>.</w:t>
      </w:r>
      <w:r w:rsidRPr="00CE2A56">
        <w:rPr>
          <w:rFonts w:ascii="Century Gothic" w:hAnsi="Century Gothic"/>
          <w:sz w:val="24"/>
          <w:szCs w:val="24"/>
        </w:rPr>
        <w:t>º 14.133/2021.</w:t>
      </w:r>
    </w:p>
    <w:p w14:paraId="291FA64A" w14:textId="14BB12D5" w:rsidR="004036DF" w:rsidRDefault="002F41B4" w:rsidP="008F3A83">
      <w:pPr>
        <w:spacing w:after="160"/>
        <w:jc w:val="both"/>
        <w:rPr>
          <w:rFonts w:ascii="Century Gothic" w:hAnsi="Century Gothic"/>
          <w:sz w:val="24"/>
          <w:szCs w:val="24"/>
        </w:rPr>
      </w:pPr>
      <w:r w:rsidRPr="00CE2A56">
        <w:rPr>
          <w:rFonts w:ascii="Century Gothic" w:hAnsi="Century Gothic"/>
          <w:sz w:val="24"/>
          <w:szCs w:val="24"/>
        </w:rPr>
        <w:t>Apresentação de cotações de empresas do ramo. Justificativa técnica e econômica da escolha do fornecedor.</w:t>
      </w:r>
    </w:p>
    <w:p w14:paraId="02D8B5DE" w14:textId="5821F0CC" w:rsidR="002F41B4" w:rsidRPr="00CE2A56" w:rsidRDefault="004036DF" w:rsidP="008F3A83">
      <w:pPr>
        <w:spacing w:after="160"/>
        <w:jc w:val="both"/>
        <w:rPr>
          <w:rFonts w:ascii="Century Gothic" w:hAnsi="Century Gothic"/>
          <w:sz w:val="24"/>
          <w:szCs w:val="24"/>
        </w:rPr>
      </w:pPr>
      <w:r w:rsidRPr="00CE2A56">
        <w:rPr>
          <w:rFonts w:ascii="Century Gothic" w:hAnsi="Century Gothic"/>
          <w:sz w:val="24"/>
          <w:szCs w:val="24"/>
        </w:rPr>
        <w:t xml:space="preserve"> </w:t>
      </w:r>
      <w:r w:rsidR="002F41B4" w:rsidRPr="00CE2A56">
        <w:rPr>
          <w:rFonts w:ascii="Century Gothic" w:hAnsi="Century Gothic"/>
          <w:sz w:val="24"/>
          <w:szCs w:val="24"/>
        </w:rPr>
        <w:t xml:space="preserve">Regularidade formal e material do processo de dispensa. </w:t>
      </w:r>
      <w:r w:rsidR="002F41B4" w:rsidRPr="00CE2A56">
        <w:rPr>
          <w:rFonts w:ascii="Century Gothic" w:hAnsi="Century Gothic"/>
          <w:b/>
          <w:bCs/>
          <w:sz w:val="24"/>
          <w:szCs w:val="24"/>
        </w:rPr>
        <w:t>Parecer pela viabilidade jurídica da contratação direta.</w:t>
      </w:r>
    </w:p>
    <w:p w14:paraId="45D3C243" w14:textId="674D4B70" w:rsidR="00A764D2" w:rsidRDefault="0048691B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</w:pPr>
      <w:r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</w:rPr>
        <w:t xml:space="preserve"> </w:t>
      </w:r>
    </w:p>
    <w:p w14:paraId="7E2A90C0" w14:textId="77777777" w:rsidR="002F41B4" w:rsidRPr="00F2792B" w:rsidRDefault="002F41B4" w:rsidP="008F3A83">
      <w:pPr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67D06E23" w14:textId="7E8419AE" w:rsidR="00A764D2" w:rsidRPr="00F2792B" w:rsidRDefault="00A764D2" w:rsidP="008F3A83">
      <w:pPr>
        <w:ind w:firstLine="708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Senhor Presidente</w:t>
      </w:r>
      <w:r w:rsidR="00801C40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e Senhora Diretora</w:t>
      </w:r>
      <w:r w:rsidR="00D72B64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Geral</w:t>
      </w:r>
      <w:r w:rsidR="0094314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,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</w:t>
      </w:r>
    </w:p>
    <w:p w14:paraId="421E20D6" w14:textId="77777777" w:rsidR="00A764D2" w:rsidRPr="00F2792B" w:rsidRDefault="00A764D2" w:rsidP="008F3A83">
      <w:pPr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34B4A34E" w14:textId="77777777" w:rsidR="00F7759D" w:rsidRDefault="00F7759D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sz w:val="24"/>
          <w:szCs w:val="24"/>
        </w:rPr>
      </w:pPr>
    </w:p>
    <w:p w14:paraId="17229E6E" w14:textId="126960DC" w:rsidR="00F7759D" w:rsidRDefault="00F7759D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sz w:val="24"/>
          <w:szCs w:val="24"/>
        </w:rPr>
      </w:pPr>
      <w:r w:rsidRPr="00A833C0">
        <w:rPr>
          <w:rFonts w:ascii="Arial" w:hAnsi="Arial" w:cs="Arial"/>
          <w:b/>
          <w:bCs/>
          <w:sz w:val="24"/>
          <w:szCs w:val="24"/>
          <w:u w:val="single"/>
        </w:rPr>
        <w:t xml:space="preserve">I. </w:t>
      </w:r>
      <w:r>
        <w:rPr>
          <w:rFonts w:ascii="Arial" w:hAnsi="Arial" w:cs="Arial"/>
          <w:b/>
          <w:bCs/>
          <w:sz w:val="24"/>
          <w:szCs w:val="24"/>
          <w:u w:val="single"/>
        </w:rPr>
        <w:t>DO RELATÓRIO:</w:t>
      </w:r>
    </w:p>
    <w:p w14:paraId="68514FA5" w14:textId="77777777" w:rsidR="00F7759D" w:rsidRDefault="00F7759D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sz w:val="24"/>
          <w:szCs w:val="24"/>
        </w:rPr>
      </w:pPr>
    </w:p>
    <w:p w14:paraId="18DE8FB4" w14:textId="2624AEC4" w:rsidR="00A764D2" w:rsidRPr="00F2792B" w:rsidRDefault="00A764D2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sz w:val="24"/>
          <w:szCs w:val="24"/>
        </w:rPr>
        <w:t>Ciente de todo o processado.</w:t>
      </w:r>
    </w:p>
    <w:p w14:paraId="2D3BBDB0" w14:textId="77777777" w:rsidR="00A764D2" w:rsidRPr="00F2792B" w:rsidRDefault="00A764D2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sz w:val="24"/>
          <w:szCs w:val="24"/>
        </w:rPr>
      </w:pPr>
    </w:p>
    <w:p w14:paraId="46B2D3E7" w14:textId="77777777" w:rsidR="008F3A83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i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Consulta-nos o Senhor Presidente</w:t>
      </w:r>
      <w:r w:rsidR="00801C40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e a Senhora Diretora</w:t>
      </w:r>
      <w:r w:rsidR="00D72B64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Geral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, visando obter resposta à questão jurídica relacionada ao tema "licitações e contratos administrativos". O quesito a ser respondido neste expediente, "in summa", refere-se </w:t>
      </w:r>
      <w:r w:rsidR="00801C40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à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indagação sobre o procedimento que deverá ser adotado na </w:t>
      </w:r>
      <w:r w:rsidR="0094314B" w:rsidRPr="0094314B">
        <w:rPr>
          <w:rFonts w:ascii="Century Gothic" w:hAnsi="Century Gothic"/>
          <w:sz w:val="24"/>
          <w:szCs w:val="24"/>
        </w:rPr>
        <w:t>contratação de s</w:t>
      </w:r>
      <w:r w:rsidR="0094314B" w:rsidRPr="0094314B">
        <w:rPr>
          <w:rFonts w:ascii="Century Gothic" w:hAnsi="Century Gothic" w:cs="Arial"/>
          <w:sz w:val="24"/>
          <w:szCs w:val="24"/>
        </w:rPr>
        <w:t>erviços de filmagem, transmissão ao vivo e suporte técnico das sessões</w:t>
      </w:r>
      <w:r w:rsidR="008F3A83">
        <w:rPr>
          <w:rFonts w:ascii="Century Gothic" w:hAnsi="Century Gothic" w:cs="Arial"/>
          <w:sz w:val="24"/>
          <w:szCs w:val="24"/>
        </w:rPr>
        <w:t xml:space="preserve"> p</w:t>
      </w:r>
      <w:r w:rsidR="0094314B" w:rsidRPr="0094314B">
        <w:rPr>
          <w:rFonts w:ascii="Century Gothic" w:hAnsi="Century Gothic" w:cs="Arial"/>
          <w:sz w:val="24"/>
          <w:szCs w:val="24"/>
        </w:rPr>
        <w:t>lenárias da Câmara Municipal de Vereadores de Vera Cruz/RS</w:t>
      </w:r>
      <w:r w:rsidR="0094314B">
        <w:rPr>
          <w:rFonts w:ascii="Century Gothic" w:hAnsi="Century Gothic" w:cs="Arial"/>
          <w:sz w:val="24"/>
          <w:szCs w:val="24"/>
        </w:rPr>
        <w:t>, vejamos:</w:t>
      </w:r>
      <w:r w:rsidR="00F2792B" w:rsidRPr="00F2792B">
        <w:rPr>
          <w:rFonts w:ascii="Century Gothic" w:eastAsia="Arial Unicode MS" w:hAnsi="Century Gothic" w:cs="Arial Unicode MS"/>
          <w:i/>
          <w:sz w:val="24"/>
          <w:szCs w:val="24"/>
        </w:rPr>
        <w:t xml:space="preserve"> </w:t>
      </w:r>
    </w:p>
    <w:p w14:paraId="19DB7BA4" w14:textId="0DD53083" w:rsidR="00F2792B" w:rsidRPr="00F2792B" w:rsidRDefault="00FC6BDE" w:rsidP="008F3A83">
      <w:pPr>
        <w:ind w:firstLine="708"/>
        <w:jc w:val="center"/>
        <w:rPr>
          <w:rFonts w:ascii="Century Gothic" w:eastAsia="Arial Unicode MS" w:hAnsi="Century Gothic" w:cs="Arial Unicode MS"/>
          <w:i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i/>
          <w:noProof/>
          <w:sz w:val="24"/>
          <w:szCs w:val="24"/>
        </w:rPr>
        <w:lastRenderedPageBreak/>
        <w:drawing>
          <wp:inline distT="0" distB="0" distL="0" distR="0" wp14:anchorId="1601D9E7" wp14:editId="4ED8B800">
            <wp:extent cx="5695950" cy="7265988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008" cy="7267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0EE2E" w14:textId="6530B36F" w:rsidR="00F7759D" w:rsidRDefault="00F7759D" w:rsidP="008F3A83">
      <w:pPr>
        <w:pStyle w:val="PargrafodaLista"/>
        <w:spacing w:line="240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</w:rPr>
        <w:t xml:space="preserve">           </w:t>
      </w:r>
      <w:r w:rsidRPr="00575B67">
        <w:rPr>
          <w:rFonts w:ascii="Arial" w:hAnsi="Arial" w:cs="Arial"/>
        </w:rPr>
        <w:t>Era o</w:t>
      </w:r>
      <w:r w:rsidRPr="00575B67">
        <w:rPr>
          <w:rFonts w:ascii="Arial" w:hAnsi="Arial" w:cs="Arial"/>
          <w:spacing w:val="1"/>
        </w:rPr>
        <w:t xml:space="preserve"> </w:t>
      </w:r>
      <w:r w:rsidRPr="00575B67">
        <w:rPr>
          <w:rFonts w:ascii="Arial" w:hAnsi="Arial" w:cs="Arial"/>
        </w:rPr>
        <w:t>que</w:t>
      </w:r>
      <w:r w:rsidRPr="00575B67">
        <w:rPr>
          <w:rFonts w:ascii="Arial" w:hAnsi="Arial" w:cs="Arial"/>
          <w:spacing w:val="-2"/>
        </w:rPr>
        <w:t xml:space="preserve"> </w:t>
      </w:r>
      <w:r w:rsidRPr="00575B67">
        <w:rPr>
          <w:rFonts w:ascii="Arial" w:hAnsi="Arial" w:cs="Arial"/>
        </w:rPr>
        <w:t>cumpria</w:t>
      </w:r>
      <w:r w:rsidRPr="00575B67">
        <w:rPr>
          <w:rFonts w:ascii="Arial" w:hAnsi="Arial" w:cs="Arial"/>
          <w:spacing w:val="-1"/>
        </w:rPr>
        <w:t xml:space="preserve"> </w:t>
      </w:r>
      <w:r w:rsidRPr="00575B67">
        <w:rPr>
          <w:rFonts w:ascii="Arial" w:hAnsi="Arial" w:cs="Arial"/>
          <w:spacing w:val="-2"/>
        </w:rPr>
        <w:t>relatar.</w:t>
      </w:r>
    </w:p>
    <w:p w14:paraId="0BDE5BF7" w14:textId="77777777" w:rsidR="00F7759D" w:rsidRDefault="00F7759D" w:rsidP="008F3A83">
      <w:pPr>
        <w:pStyle w:val="PargrafodaLista"/>
        <w:spacing w:line="240" w:lineRule="auto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 xml:space="preserve">            </w:t>
      </w:r>
    </w:p>
    <w:p w14:paraId="70FB4028" w14:textId="3ABA49F7" w:rsidR="00F7759D" w:rsidRDefault="00F7759D" w:rsidP="008F3A83">
      <w:pPr>
        <w:ind w:firstLine="708"/>
        <w:jc w:val="both"/>
        <w:rPr>
          <w:rFonts w:ascii="Century Gothic" w:eastAsia="Arial Unicode MS" w:hAnsi="Century Gothic" w:cs="Arial Unicode MS"/>
          <w:kern w:val="2"/>
          <w:sz w:val="24"/>
          <w:szCs w:val="24"/>
        </w:rPr>
      </w:pPr>
      <w:r w:rsidRPr="00C60B4D">
        <w:rPr>
          <w:rFonts w:ascii="Arial" w:hAnsi="Arial" w:cs="Arial"/>
          <w:b/>
          <w:bCs/>
          <w:spacing w:val="-2"/>
          <w:sz w:val="24"/>
          <w:szCs w:val="24"/>
          <w:u w:val="single"/>
        </w:rPr>
        <w:t>II. DA FUNDAMENTAÇÃO JURÍDICA:</w:t>
      </w:r>
    </w:p>
    <w:p w14:paraId="35A1CB8C" w14:textId="77777777" w:rsidR="00F7759D" w:rsidRDefault="00F7759D" w:rsidP="008F3A83">
      <w:pPr>
        <w:ind w:firstLine="708"/>
        <w:jc w:val="both"/>
        <w:rPr>
          <w:rFonts w:ascii="Century Gothic" w:eastAsia="Arial Unicode MS" w:hAnsi="Century Gothic" w:cs="Arial Unicode MS"/>
          <w:kern w:val="2"/>
          <w:sz w:val="24"/>
          <w:szCs w:val="24"/>
        </w:rPr>
      </w:pPr>
    </w:p>
    <w:p w14:paraId="1CDBC209" w14:textId="1B0A7CC6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kern w:val="2"/>
          <w:sz w:val="24"/>
          <w:szCs w:val="24"/>
        </w:rPr>
        <w:t xml:space="preserve">A nova Lei de Licitações, n.º 14.133/21 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c/c o artigo 37, inciso XXI, da Constituição da República, instituiu as normas necessárias para a efetivação das licitações e a formalização dos contratos da Administração Pública, estabelecendo inclusive, as hipóteses em que não se realizam os certames, que no caso em exame, trata-se de contratação cujo objeto configura a hipótese de Dispensa de </w:t>
      </w:r>
      <w:r w:rsidR="00801C40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L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icitação, que se enquadra, "in concreto" na conformidade com 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lastRenderedPageBreak/>
        <w:t>o permissivo contido no artigo 75, inciso II, da indigitada Lei das Licitações e Contratos - LLC.</w:t>
      </w:r>
    </w:p>
    <w:p w14:paraId="35AF962E" w14:textId="7777777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2C21446B" w14:textId="552660CF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A regra na Administração Pública é sempre a celebração de procedimento licitatório para aquisição de bens ou serviços, conforme estabelece o artigo 37, inciso XXI, da Constituição Federal, como vemos abaixo:</w:t>
      </w:r>
    </w:p>
    <w:p w14:paraId="134A9151" w14:textId="7777777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2EB59F1A" w14:textId="77777777" w:rsidR="00DC2391" w:rsidRPr="00F2792B" w:rsidRDefault="00DC2391" w:rsidP="008F3A83">
      <w:pPr>
        <w:ind w:left="2835"/>
        <w:jc w:val="both"/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Art. 37. A administração pública direta e indireta de qualquer dos Poderes da União, dos Estados, do Distrito Federal e dos Municípios obedecerá aos princípios de legalidade, impessoalidade, moralidade, publicidade e eficiência e, também, ao seguinte: </w:t>
      </w:r>
    </w:p>
    <w:p w14:paraId="08A577A6" w14:textId="77777777" w:rsidR="00DC2391" w:rsidRPr="00F2792B" w:rsidRDefault="00DC2391" w:rsidP="008F3A83">
      <w:pPr>
        <w:ind w:left="2835"/>
        <w:jc w:val="both"/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(...)</w:t>
      </w:r>
    </w:p>
    <w:p w14:paraId="4EEBCE8E" w14:textId="77777777" w:rsidR="00DC2391" w:rsidRPr="00F2792B" w:rsidRDefault="00DC2391" w:rsidP="008F3A83">
      <w:pPr>
        <w:ind w:left="2835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bookmarkStart w:id="0" w:name="37XXI"/>
      <w:bookmarkEnd w:id="0"/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XXI - ressalvados os casos especificados na legislação, as obras, serviços, compras e alienações serão contratados mediante processo de licitação pública que assegure igualdade de condições a todos os concorrentes, com cláusulas que estabeleçam obrigações de pagamento, mantidas as condições efetivas da proposta, nos termos da lei, o qual somente permitirá as exigências de qualificação técnica e econômica indispensáveis à garantia do cumprimento das obrigações.</w:t>
      </w:r>
    </w:p>
    <w:p w14:paraId="3F499119" w14:textId="77777777" w:rsidR="00D72B64" w:rsidRDefault="00D72B64" w:rsidP="008F3A83">
      <w:pPr>
        <w:spacing w:after="160"/>
        <w:jc w:val="both"/>
        <w:rPr>
          <w:rFonts w:ascii="Century Gothic" w:hAnsi="Century Gothic"/>
        </w:rPr>
      </w:pPr>
    </w:p>
    <w:p w14:paraId="422BBAEF" w14:textId="324C96FF" w:rsidR="0093166B" w:rsidRPr="0093166B" w:rsidRDefault="0093166B" w:rsidP="008F3A83">
      <w:pPr>
        <w:spacing w:after="16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 xml:space="preserve">             </w:t>
      </w:r>
      <w:r>
        <w:rPr>
          <w:rFonts w:ascii="Century Gothic" w:hAnsi="Century Gothic"/>
          <w:sz w:val="24"/>
          <w:szCs w:val="24"/>
        </w:rPr>
        <w:t>No procedimento administrativo em comento f</w:t>
      </w:r>
      <w:r w:rsidRPr="00346500">
        <w:rPr>
          <w:rFonts w:ascii="Century Gothic" w:hAnsi="Century Gothic"/>
          <w:sz w:val="24"/>
          <w:szCs w:val="24"/>
        </w:rPr>
        <w:t xml:space="preserve">oram realizadas </w:t>
      </w:r>
      <w:r w:rsidRPr="00346500">
        <w:rPr>
          <w:rFonts w:ascii="Century Gothic" w:hAnsi="Century Gothic"/>
          <w:b/>
          <w:bCs/>
          <w:sz w:val="24"/>
          <w:szCs w:val="24"/>
        </w:rPr>
        <w:t>pesquisas de preços</w:t>
      </w:r>
      <w:r w:rsidRPr="00346500">
        <w:rPr>
          <w:rFonts w:ascii="Century Gothic" w:hAnsi="Century Gothic"/>
          <w:sz w:val="24"/>
          <w:szCs w:val="24"/>
        </w:rPr>
        <w:t xml:space="preserve"> junto a empresas do ramo,</w:t>
      </w:r>
      <w:r w:rsidRPr="0093166B">
        <w:rPr>
          <w:rFonts w:ascii="Century Gothic" w:hAnsi="Century Gothic"/>
          <w:sz w:val="24"/>
          <w:szCs w:val="24"/>
        </w:rPr>
        <w:t xml:space="preserve"> c</w:t>
      </w:r>
      <w:r w:rsidRPr="00346500">
        <w:rPr>
          <w:rFonts w:ascii="Century Gothic" w:hAnsi="Century Gothic"/>
          <w:sz w:val="24"/>
          <w:szCs w:val="24"/>
        </w:rPr>
        <w:t>onforme planilha de cotações</w:t>
      </w:r>
      <w:r>
        <w:rPr>
          <w:rFonts w:ascii="Century Gothic" w:hAnsi="Century Gothic"/>
          <w:sz w:val="24"/>
          <w:szCs w:val="24"/>
        </w:rPr>
        <w:t xml:space="preserve"> abaixo</w:t>
      </w:r>
      <w:r w:rsidRPr="00346500">
        <w:rPr>
          <w:rFonts w:ascii="Century Gothic" w:hAnsi="Century Gothic"/>
          <w:sz w:val="24"/>
          <w:szCs w:val="24"/>
        </w:rPr>
        <w:t xml:space="preserve"> apresentada</w:t>
      </w:r>
      <w:r>
        <w:rPr>
          <w:rFonts w:ascii="Century Gothic" w:hAnsi="Century Gothic"/>
          <w:sz w:val="24"/>
          <w:szCs w:val="24"/>
        </w:rPr>
        <w:t>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74"/>
        <w:gridCol w:w="2163"/>
      </w:tblGrid>
      <w:tr w:rsidR="0093166B" w:rsidRPr="00346500" w14:paraId="46DF0546" w14:textId="77777777" w:rsidTr="00415A7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2AF42E2" w14:textId="77777777" w:rsidR="0093166B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6500">
              <w:rPr>
                <w:rFonts w:ascii="Century Gothic" w:hAnsi="Century Gothic"/>
                <w:b/>
                <w:bCs/>
                <w:sz w:val="24"/>
                <w:szCs w:val="24"/>
              </w:rPr>
              <w:t>Empresa</w:t>
            </w:r>
          </w:p>
        </w:tc>
        <w:tc>
          <w:tcPr>
            <w:tcW w:w="0" w:type="auto"/>
            <w:vAlign w:val="center"/>
            <w:hideMark/>
          </w:tcPr>
          <w:p w14:paraId="38A5ACB2" w14:textId="77777777" w:rsidR="0093166B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346500">
              <w:rPr>
                <w:rFonts w:ascii="Century Gothic" w:hAnsi="Century Gothic"/>
                <w:b/>
                <w:bCs/>
                <w:sz w:val="24"/>
                <w:szCs w:val="24"/>
              </w:rPr>
              <w:t>Valor Cotado (R$)</w:t>
            </w:r>
          </w:p>
        </w:tc>
      </w:tr>
      <w:tr w:rsidR="0093166B" w:rsidRPr="00346500" w14:paraId="08D7A7C7" w14:textId="77777777" w:rsidTr="00415A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DA3BBF" w14:textId="4CBFC90F" w:rsidR="0093166B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 xml:space="preserve">Empresa </w:t>
            </w:r>
            <w:proofErr w:type="spellStart"/>
            <w:r w:rsidR="004D76ED">
              <w:rPr>
                <w:rFonts w:ascii="Century Gothic" w:hAnsi="Century Gothic"/>
                <w:sz w:val="24"/>
                <w:szCs w:val="24"/>
              </w:rPr>
              <w:t>ManoSTUDIO</w:t>
            </w:r>
            <w:proofErr w:type="spellEnd"/>
            <w:r w:rsidR="004D76ED">
              <w:rPr>
                <w:rFonts w:ascii="Century Gothic" w:hAnsi="Century Gothic"/>
                <w:sz w:val="24"/>
                <w:szCs w:val="24"/>
              </w:rPr>
              <w:t xml:space="preserve"> Produções de Áudio e Vídeo</w:t>
            </w:r>
          </w:p>
        </w:tc>
        <w:tc>
          <w:tcPr>
            <w:tcW w:w="0" w:type="auto"/>
            <w:vAlign w:val="center"/>
            <w:hideMark/>
          </w:tcPr>
          <w:p w14:paraId="73330F1C" w14:textId="3089656B" w:rsidR="0093166B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 xml:space="preserve">R$ </w:t>
            </w:r>
            <w:r w:rsidR="004D76ED">
              <w:rPr>
                <w:rFonts w:ascii="Century Gothic" w:hAnsi="Century Gothic"/>
                <w:sz w:val="24"/>
                <w:szCs w:val="24"/>
              </w:rPr>
              <w:t>3</w:t>
            </w:r>
            <w:r w:rsidRPr="00346500">
              <w:rPr>
                <w:rFonts w:ascii="Century Gothic" w:hAnsi="Century Gothic"/>
                <w:sz w:val="24"/>
                <w:szCs w:val="24"/>
              </w:rPr>
              <w:t>.</w:t>
            </w:r>
            <w:r w:rsidR="004D76ED">
              <w:rPr>
                <w:rFonts w:ascii="Century Gothic" w:hAnsi="Century Gothic"/>
                <w:sz w:val="24"/>
                <w:szCs w:val="24"/>
              </w:rPr>
              <w:t>40</w:t>
            </w:r>
            <w:r w:rsidRPr="00346500">
              <w:rPr>
                <w:rFonts w:ascii="Century Gothic" w:hAnsi="Century Gothic"/>
                <w:sz w:val="24"/>
                <w:szCs w:val="24"/>
              </w:rPr>
              <w:t>0,00</w:t>
            </w:r>
          </w:p>
        </w:tc>
      </w:tr>
      <w:tr w:rsidR="0093166B" w:rsidRPr="00346500" w14:paraId="2186E6DB" w14:textId="77777777" w:rsidTr="00415A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4C217C" w14:textId="128B990E" w:rsidR="0093166B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>Empresa</w:t>
            </w:r>
            <w:r w:rsidR="004D76ED">
              <w:rPr>
                <w:rFonts w:ascii="Century Gothic" w:hAnsi="Century Gothic"/>
                <w:sz w:val="24"/>
                <w:szCs w:val="24"/>
              </w:rPr>
              <w:t xml:space="preserve"> Película Vídeo Design</w:t>
            </w:r>
          </w:p>
        </w:tc>
        <w:tc>
          <w:tcPr>
            <w:tcW w:w="0" w:type="auto"/>
            <w:vAlign w:val="center"/>
            <w:hideMark/>
          </w:tcPr>
          <w:p w14:paraId="07AD61A0" w14:textId="246EFDF0" w:rsidR="0093166B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 xml:space="preserve">R$ </w:t>
            </w:r>
            <w:r w:rsidR="004D76ED">
              <w:rPr>
                <w:rFonts w:ascii="Century Gothic" w:hAnsi="Century Gothic"/>
                <w:sz w:val="24"/>
                <w:szCs w:val="24"/>
              </w:rPr>
              <w:t>3</w:t>
            </w:r>
            <w:r w:rsidRPr="00346500">
              <w:rPr>
                <w:rFonts w:ascii="Century Gothic" w:hAnsi="Century Gothic"/>
                <w:sz w:val="24"/>
                <w:szCs w:val="24"/>
              </w:rPr>
              <w:t>.</w:t>
            </w:r>
            <w:r w:rsidR="004D76ED">
              <w:rPr>
                <w:rFonts w:ascii="Century Gothic" w:hAnsi="Century Gothic"/>
                <w:sz w:val="24"/>
                <w:szCs w:val="24"/>
              </w:rPr>
              <w:t>8</w:t>
            </w:r>
            <w:r w:rsidRPr="00346500">
              <w:rPr>
                <w:rFonts w:ascii="Century Gothic" w:hAnsi="Century Gothic"/>
                <w:sz w:val="24"/>
                <w:szCs w:val="24"/>
              </w:rPr>
              <w:t>00,00</w:t>
            </w:r>
          </w:p>
        </w:tc>
      </w:tr>
      <w:tr w:rsidR="0093166B" w:rsidRPr="00346500" w14:paraId="551E7678" w14:textId="77777777" w:rsidTr="00415A7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532E15" w14:textId="57EC77EE" w:rsidR="0093166B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>Empresa</w:t>
            </w:r>
            <w:r w:rsidR="004D76ED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proofErr w:type="spellStart"/>
            <w:r w:rsidR="004D76ED">
              <w:rPr>
                <w:rFonts w:ascii="Century Gothic" w:hAnsi="Century Gothic"/>
                <w:sz w:val="24"/>
                <w:szCs w:val="24"/>
              </w:rPr>
              <w:t>GoLive</w:t>
            </w:r>
            <w:proofErr w:type="spellEnd"/>
            <w:r w:rsidR="004D76ED">
              <w:rPr>
                <w:rFonts w:ascii="Century Gothic" w:hAnsi="Century Gothic"/>
                <w:sz w:val="24"/>
                <w:szCs w:val="24"/>
              </w:rPr>
              <w:t xml:space="preserve"> Produções Ao Vivo</w:t>
            </w:r>
          </w:p>
        </w:tc>
        <w:tc>
          <w:tcPr>
            <w:tcW w:w="0" w:type="auto"/>
            <w:vAlign w:val="center"/>
            <w:hideMark/>
          </w:tcPr>
          <w:p w14:paraId="451BC341" w14:textId="6A16E636" w:rsidR="004D76ED" w:rsidRPr="00346500" w:rsidRDefault="0093166B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 xml:space="preserve">R$ </w:t>
            </w:r>
            <w:r w:rsidR="004D76ED">
              <w:rPr>
                <w:rFonts w:ascii="Century Gothic" w:hAnsi="Century Gothic"/>
                <w:sz w:val="24"/>
                <w:szCs w:val="24"/>
              </w:rPr>
              <w:t>4</w:t>
            </w:r>
            <w:r w:rsidRPr="00346500">
              <w:rPr>
                <w:rFonts w:ascii="Century Gothic" w:hAnsi="Century Gothic"/>
                <w:sz w:val="24"/>
                <w:szCs w:val="24"/>
              </w:rPr>
              <w:t>.</w:t>
            </w:r>
            <w:r w:rsidR="008F3A83">
              <w:rPr>
                <w:rFonts w:ascii="Century Gothic" w:hAnsi="Century Gothic"/>
                <w:sz w:val="24"/>
                <w:szCs w:val="24"/>
              </w:rPr>
              <w:t>104,16</w:t>
            </w:r>
          </w:p>
        </w:tc>
      </w:tr>
      <w:tr w:rsidR="004D76ED" w:rsidRPr="00346500" w14:paraId="233CE329" w14:textId="77777777" w:rsidTr="004D76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FF1BCC" w14:textId="6A714CF6" w:rsidR="004D76ED" w:rsidRPr="00346500" w:rsidRDefault="004D76ED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>Empresa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Ricardo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Alosio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Haubert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DA2EA9" w14:textId="5E8B4D71" w:rsidR="004D76ED" w:rsidRPr="00346500" w:rsidRDefault="004D76ED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 xml:space="preserve">R$ </w:t>
            </w:r>
            <w:r>
              <w:rPr>
                <w:rFonts w:ascii="Century Gothic" w:hAnsi="Century Gothic"/>
                <w:sz w:val="24"/>
                <w:szCs w:val="24"/>
              </w:rPr>
              <w:t>2</w:t>
            </w:r>
            <w:r w:rsidRPr="00346500">
              <w:rPr>
                <w:rFonts w:ascii="Century Gothic" w:hAnsi="Century Gothic"/>
                <w:sz w:val="24"/>
                <w:szCs w:val="24"/>
              </w:rPr>
              <w:t>.</w:t>
            </w:r>
            <w:r>
              <w:rPr>
                <w:rFonts w:ascii="Century Gothic" w:hAnsi="Century Gothic"/>
                <w:sz w:val="24"/>
                <w:szCs w:val="24"/>
              </w:rPr>
              <w:t>2</w:t>
            </w:r>
            <w:r w:rsidRPr="00346500">
              <w:rPr>
                <w:rFonts w:ascii="Century Gothic" w:hAnsi="Century Gothic"/>
                <w:sz w:val="24"/>
                <w:szCs w:val="24"/>
              </w:rPr>
              <w:t>00,00</w:t>
            </w:r>
          </w:p>
        </w:tc>
      </w:tr>
      <w:tr w:rsidR="004D76ED" w:rsidRPr="00346500" w14:paraId="4A5E87F3" w14:textId="77777777" w:rsidTr="004D76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7FFC71" w14:textId="5B224A16" w:rsidR="004D76ED" w:rsidRPr="00346500" w:rsidRDefault="004D76ED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>Empresa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Multipla Produtora não quis participar de Licitação</w:t>
            </w:r>
          </w:p>
        </w:tc>
        <w:tc>
          <w:tcPr>
            <w:tcW w:w="0" w:type="auto"/>
            <w:vAlign w:val="center"/>
            <w:hideMark/>
          </w:tcPr>
          <w:p w14:paraId="33046334" w14:textId="3D63C8A6" w:rsidR="004D76ED" w:rsidRPr="00346500" w:rsidRDefault="004D76ED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4D76ED" w:rsidRPr="00346500" w14:paraId="12441793" w14:textId="77777777" w:rsidTr="004D76E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52B11F" w14:textId="39407A5C" w:rsidR="004D76ED" w:rsidRPr="00346500" w:rsidRDefault="004D76ED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46500">
              <w:rPr>
                <w:rFonts w:ascii="Century Gothic" w:hAnsi="Century Gothic"/>
                <w:sz w:val="24"/>
                <w:szCs w:val="24"/>
              </w:rPr>
              <w:t>Empresa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Felippe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Plumer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não quis participar de Licitação</w:t>
            </w:r>
          </w:p>
        </w:tc>
        <w:tc>
          <w:tcPr>
            <w:tcW w:w="0" w:type="auto"/>
            <w:vAlign w:val="center"/>
            <w:hideMark/>
          </w:tcPr>
          <w:p w14:paraId="3161DC10" w14:textId="6BFC090D" w:rsidR="004D76ED" w:rsidRPr="00346500" w:rsidRDefault="004D76ED" w:rsidP="008F3A83">
            <w:pPr>
              <w:spacing w:after="160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0CB3BBFA" w14:textId="17B44A98" w:rsidR="0093166B" w:rsidRPr="00346500" w:rsidRDefault="0093166B" w:rsidP="008F3A83">
      <w:pPr>
        <w:spacing w:after="160"/>
        <w:jc w:val="both"/>
        <w:rPr>
          <w:rFonts w:ascii="Century Gothic" w:hAnsi="Century Gothic"/>
          <w:sz w:val="24"/>
          <w:szCs w:val="24"/>
        </w:rPr>
      </w:pPr>
      <w:r w:rsidRPr="0093166B">
        <w:rPr>
          <w:rFonts w:ascii="Century Gothic" w:hAnsi="Century Gothic"/>
          <w:sz w:val="24"/>
          <w:szCs w:val="24"/>
        </w:rPr>
        <w:t xml:space="preserve">           </w:t>
      </w:r>
      <w:r w:rsidRPr="00346500">
        <w:rPr>
          <w:rFonts w:ascii="Century Gothic" w:hAnsi="Century Gothic"/>
          <w:sz w:val="24"/>
          <w:szCs w:val="24"/>
        </w:rPr>
        <w:t xml:space="preserve">Após análise técnica, foi considerada mais vantajosa a proposta da </w:t>
      </w:r>
      <w:r w:rsidRPr="00346500">
        <w:rPr>
          <w:rFonts w:ascii="Century Gothic" w:hAnsi="Century Gothic"/>
          <w:b/>
          <w:bCs/>
          <w:sz w:val="24"/>
          <w:szCs w:val="24"/>
        </w:rPr>
        <w:t>Empresa C</w:t>
      </w:r>
      <w:r w:rsidRPr="00346500">
        <w:rPr>
          <w:rFonts w:ascii="Century Gothic" w:hAnsi="Century Gothic"/>
          <w:sz w:val="24"/>
          <w:szCs w:val="24"/>
        </w:rPr>
        <w:t xml:space="preserve">, por apresentar o </w:t>
      </w:r>
      <w:r w:rsidRPr="00346500">
        <w:rPr>
          <w:rFonts w:ascii="Century Gothic" w:hAnsi="Century Gothic"/>
          <w:b/>
          <w:bCs/>
          <w:sz w:val="24"/>
          <w:szCs w:val="24"/>
        </w:rPr>
        <w:t>menor preço</w:t>
      </w:r>
      <w:r w:rsidRPr="00346500">
        <w:rPr>
          <w:rFonts w:ascii="Century Gothic" w:hAnsi="Century Gothic"/>
          <w:sz w:val="24"/>
          <w:szCs w:val="24"/>
        </w:rPr>
        <w:t xml:space="preserve"> e atender integralmente às especificações exigidas no termo de referência.</w:t>
      </w:r>
    </w:p>
    <w:p w14:paraId="440F604C" w14:textId="77777777" w:rsidR="0093166B" w:rsidRDefault="0093166B" w:rsidP="008F3A83">
      <w:pPr>
        <w:spacing w:after="1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93166B">
        <w:rPr>
          <w:rFonts w:ascii="Century Gothic" w:hAnsi="Century Gothic"/>
          <w:sz w:val="24"/>
          <w:szCs w:val="24"/>
        </w:rPr>
        <w:t xml:space="preserve">                       </w:t>
      </w:r>
    </w:p>
    <w:p w14:paraId="476000B7" w14:textId="0C519775" w:rsidR="00DC2391" w:rsidRPr="00F2792B" w:rsidRDefault="0093166B" w:rsidP="008F3A83">
      <w:pPr>
        <w:spacing w:after="160"/>
        <w:jc w:val="both"/>
        <w:rPr>
          <w:rFonts w:ascii="Century Gothic" w:eastAsia="Arial Unicode MS" w:hAnsi="Century Gothic" w:cs="Arial Unicode MS"/>
          <w:sz w:val="24"/>
          <w:szCs w:val="24"/>
        </w:rPr>
      </w:pPr>
      <w:r>
        <w:rPr>
          <w:rFonts w:ascii="Century Gothic" w:eastAsia="Arial Unicode MS" w:hAnsi="Century Gothic" w:cs="Arial Unicode MS"/>
          <w:sz w:val="24"/>
          <w:szCs w:val="24"/>
        </w:rPr>
        <w:t xml:space="preserve">           </w:t>
      </w:r>
      <w:r w:rsidR="00DC2391" w:rsidRPr="00F2792B">
        <w:rPr>
          <w:rFonts w:ascii="Century Gothic" w:eastAsia="Arial Unicode MS" w:hAnsi="Century Gothic" w:cs="Arial Unicode MS"/>
          <w:sz w:val="24"/>
          <w:szCs w:val="24"/>
        </w:rPr>
        <w:t>No caso em análise, em razão do valor da despesa, a fundamentação legal tem como base o inciso II</w:t>
      </w:r>
      <w:r w:rsidR="00801C40">
        <w:rPr>
          <w:rFonts w:ascii="Century Gothic" w:eastAsia="Arial Unicode MS" w:hAnsi="Century Gothic" w:cs="Arial Unicode MS"/>
          <w:sz w:val="24"/>
          <w:szCs w:val="24"/>
        </w:rPr>
        <w:t>,</w:t>
      </w:r>
      <w:r w:rsidR="00DC2391" w:rsidRPr="00F2792B">
        <w:rPr>
          <w:rFonts w:ascii="Century Gothic" w:eastAsia="Arial Unicode MS" w:hAnsi="Century Gothic" w:cs="Arial Unicode MS"/>
          <w:sz w:val="24"/>
          <w:szCs w:val="24"/>
        </w:rPr>
        <w:t xml:space="preserve"> do art</w:t>
      </w:r>
      <w:r w:rsidR="00801C40">
        <w:rPr>
          <w:rFonts w:ascii="Century Gothic" w:eastAsia="Arial Unicode MS" w:hAnsi="Century Gothic" w:cs="Arial Unicode MS"/>
          <w:sz w:val="24"/>
          <w:szCs w:val="24"/>
        </w:rPr>
        <w:t>igo</w:t>
      </w:r>
      <w:r w:rsidR="00DC2391" w:rsidRPr="00F2792B">
        <w:rPr>
          <w:rFonts w:ascii="Century Gothic" w:eastAsia="Arial Unicode MS" w:hAnsi="Century Gothic" w:cs="Arial Unicode MS"/>
          <w:sz w:val="24"/>
          <w:szCs w:val="24"/>
        </w:rPr>
        <w:t xml:space="preserve"> 75</w:t>
      </w:r>
      <w:r w:rsidR="00801C40">
        <w:rPr>
          <w:rFonts w:ascii="Century Gothic" w:eastAsia="Arial Unicode MS" w:hAnsi="Century Gothic" w:cs="Arial Unicode MS"/>
          <w:sz w:val="24"/>
          <w:szCs w:val="24"/>
        </w:rPr>
        <w:t>,</w:t>
      </w:r>
      <w:r w:rsidR="00DC2391" w:rsidRPr="00F2792B">
        <w:rPr>
          <w:rFonts w:ascii="Century Gothic" w:eastAsia="Arial Unicode MS" w:hAnsi="Century Gothic" w:cs="Arial Unicode MS"/>
          <w:sz w:val="24"/>
          <w:szCs w:val="24"/>
        </w:rPr>
        <w:t xml:space="preserve"> da Lei</w:t>
      </w:r>
      <w:r w:rsidR="00801C40">
        <w:rPr>
          <w:rFonts w:ascii="Century Gothic" w:eastAsia="Arial Unicode MS" w:hAnsi="Century Gothic" w:cs="Arial Unicode MS"/>
          <w:sz w:val="24"/>
          <w:szCs w:val="24"/>
        </w:rPr>
        <w:t xml:space="preserve"> Federal</w:t>
      </w:r>
      <w:r w:rsidR="00DC2391" w:rsidRPr="00F2792B">
        <w:rPr>
          <w:rFonts w:ascii="Century Gothic" w:eastAsia="Arial Unicode MS" w:hAnsi="Century Gothic" w:cs="Arial Unicode MS"/>
          <w:sz w:val="24"/>
          <w:szCs w:val="24"/>
        </w:rPr>
        <w:t xml:space="preserve"> n</w:t>
      </w:r>
      <w:r w:rsidR="00801C40">
        <w:rPr>
          <w:rFonts w:ascii="Century Gothic" w:eastAsia="Arial Unicode MS" w:hAnsi="Century Gothic" w:cs="Arial Unicode MS"/>
          <w:sz w:val="24"/>
          <w:szCs w:val="24"/>
        </w:rPr>
        <w:t>.</w:t>
      </w:r>
      <w:r w:rsidR="00DC2391" w:rsidRPr="00F2792B">
        <w:rPr>
          <w:rFonts w:ascii="Century Gothic" w:eastAsia="Arial Unicode MS" w:hAnsi="Century Gothic" w:cs="Arial Unicode MS"/>
          <w:sz w:val="24"/>
          <w:szCs w:val="24"/>
        </w:rPr>
        <w:t>º 14.133/2021, que assim disciplina:</w:t>
      </w:r>
    </w:p>
    <w:p w14:paraId="4908523C" w14:textId="2A687E94" w:rsidR="00DC2391" w:rsidRPr="00F2792B" w:rsidRDefault="00DC2391" w:rsidP="008F3A83">
      <w:pPr>
        <w:spacing w:before="100" w:beforeAutospacing="1" w:after="100" w:afterAutospacing="1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                                </w:t>
      </w:r>
      <w:r w:rsidR="008F3A83">
        <w:rPr>
          <w:rFonts w:ascii="Century Gothic" w:eastAsia="Arial Unicode MS" w:hAnsi="Century Gothic" w:cs="Arial Unicode MS"/>
          <w:sz w:val="24"/>
          <w:szCs w:val="24"/>
        </w:rPr>
        <w:t xml:space="preserve"> </w:t>
      </w:r>
      <w:r w:rsidRPr="00F2792B">
        <w:rPr>
          <w:rFonts w:ascii="Century Gothic" w:eastAsia="Arial Unicode MS" w:hAnsi="Century Gothic" w:cs="Arial Unicode MS"/>
          <w:sz w:val="24"/>
          <w:szCs w:val="24"/>
        </w:rPr>
        <w:t>Art. 75. É dispensável a licitação:</w:t>
      </w:r>
    </w:p>
    <w:p w14:paraId="5F4794E6" w14:textId="77777777" w:rsidR="00DC2391" w:rsidRPr="00F2792B" w:rsidRDefault="00DC2391" w:rsidP="008F3A83">
      <w:pPr>
        <w:spacing w:before="100" w:beforeAutospacing="1" w:after="100" w:afterAutospacing="1"/>
        <w:ind w:left="2267"/>
        <w:jc w:val="both"/>
        <w:rPr>
          <w:rFonts w:ascii="Century Gothic" w:eastAsia="Arial Unicode MS" w:hAnsi="Century Gothic" w:cs="Arial Unicode MS"/>
          <w:b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lastRenderedPageBreak/>
        <w:t xml:space="preserve">II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para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contratação que envolva valores inferiores a R$ 50.000,00 (cinquenta mil reais), </w:t>
      </w:r>
      <w:r w:rsidRPr="00F2792B">
        <w:rPr>
          <w:rFonts w:ascii="Century Gothic" w:eastAsia="Arial Unicode MS" w:hAnsi="Century Gothic" w:cs="Arial Unicode MS"/>
          <w:b/>
          <w:sz w:val="24"/>
          <w:szCs w:val="24"/>
        </w:rPr>
        <w:t>no caso de outros serviços e compras</w:t>
      </w:r>
      <w:r w:rsidR="00F2792B">
        <w:rPr>
          <w:rStyle w:val="Refdenotaderodap"/>
          <w:rFonts w:ascii="Century Gothic" w:eastAsia="Arial Unicode MS" w:hAnsi="Century Gothic" w:cs="Arial Unicode MS"/>
          <w:b/>
          <w:sz w:val="24"/>
          <w:szCs w:val="24"/>
        </w:rPr>
        <w:footnoteReference w:id="1"/>
      </w:r>
      <w:r w:rsidRPr="00F2792B">
        <w:rPr>
          <w:rFonts w:ascii="Century Gothic" w:eastAsia="Arial Unicode MS" w:hAnsi="Century Gothic" w:cs="Arial Unicode MS"/>
          <w:b/>
          <w:sz w:val="24"/>
          <w:szCs w:val="24"/>
        </w:rPr>
        <w:t>;</w:t>
      </w:r>
    </w:p>
    <w:p w14:paraId="582811DF" w14:textId="23309654" w:rsidR="00DC2391" w:rsidRPr="00F2792B" w:rsidRDefault="00DC2391" w:rsidP="008F3A83">
      <w:pPr>
        <w:spacing w:before="100" w:beforeAutospacing="1" w:after="100" w:afterAutospacing="1"/>
        <w:ind w:left="2267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>§</w:t>
      </w:r>
      <w:r w:rsidR="00801C40">
        <w:rPr>
          <w:rFonts w:ascii="Century Gothic" w:eastAsia="Arial Unicode MS" w:hAnsi="Century Gothic" w:cs="Arial Unicode MS"/>
          <w:sz w:val="24"/>
          <w:szCs w:val="24"/>
        </w:rPr>
        <w:t xml:space="preserve"> </w:t>
      </w: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1º Para fins de aferição dos valores que atendam aos limites referidos nos incisos I e II do </w:t>
      </w:r>
      <w:r w:rsidRPr="00F2792B">
        <w:rPr>
          <w:rFonts w:ascii="Century Gothic" w:eastAsia="Arial Unicode MS" w:hAnsi="Century Gothic" w:cs="Arial Unicode MS"/>
          <w:b/>
          <w:sz w:val="24"/>
          <w:szCs w:val="24"/>
        </w:rPr>
        <w:t>caput</w:t>
      </w: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deste artigo, deverão ser observados:</w:t>
      </w:r>
    </w:p>
    <w:p w14:paraId="14427B72" w14:textId="77777777" w:rsidR="00DC2391" w:rsidRPr="00F2792B" w:rsidRDefault="00DC2391" w:rsidP="008F3A83">
      <w:pPr>
        <w:spacing w:before="100" w:beforeAutospacing="1" w:after="100" w:afterAutospacing="1"/>
        <w:ind w:left="2267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I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o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somatório do que for despendido no exercício financeiro pela respectiva unidade gestora;</w:t>
      </w:r>
    </w:p>
    <w:p w14:paraId="55867950" w14:textId="77777777" w:rsidR="00DC2391" w:rsidRDefault="00DC2391" w:rsidP="008F3A83">
      <w:pPr>
        <w:spacing w:before="100" w:beforeAutospacing="1" w:after="100" w:afterAutospacing="1"/>
        <w:ind w:left="2267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II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o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somatório da despesa realizada com objetos de mesma natureza, entendidos como tais aqueles relativos a contratações no mesmo ramo de atividade.</w:t>
      </w:r>
    </w:p>
    <w:p w14:paraId="22E8D50B" w14:textId="30A6F7A5" w:rsidR="00DC2391" w:rsidRPr="00F2792B" w:rsidRDefault="0019257E" w:rsidP="008F3A83">
      <w:pPr>
        <w:spacing w:before="100" w:beforeAutospacing="1" w:after="100" w:afterAutospacing="1"/>
        <w:jc w:val="both"/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</w:pPr>
      <w:r>
        <w:rPr>
          <w:rFonts w:ascii="Century Gothic" w:eastAsia="Arial Unicode MS" w:hAnsi="Century Gothic" w:cs="Arial Unicode MS"/>
          <w:sz w:val="24"/>
          <w:szCs w:val="24"/>
        </w:rPr>
        <w:t xml:space="preserve">      </w:t>
      </w:r>
    </w:p>
    <w:p w14:paraId="5941DED0" w14:textId="2C2355C5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Neste sentido, entendemos ser dispensável a licitação</w:t>
      </w:r>
      <w:r w:rsidR="00801C40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no caso em apreço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.</w:t>
      </w:r>
    </w:p>
    <w:p w14:paraId="4F0DA6E8" w14:textId="77777777" w:rsidR="00DC2391" w:rsidRPr="00F2792B" w:rsidRDefault="00DC2391" w:rsidP="008F3A83">
      <w:pPr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59C8E7D9" w14:textId="5B9D2BDB" w:rsidR="00DC2391" w:rsidRPr="00F2792B" w:rsidRDefault="0048691B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Para reforçar o meu entendimento, o</w:t>
      </w:r>
      <w:r w:rsidR="00801C40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renomado doutrinador administrativista </w:t>
      </w:r>
      <w:r w:rsidR="00DC2391"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Marçal </w:t>
      </w:r>
      <w:proofErr w:type="spellStart"/>
      <w:r w:rsidR="00DC2391"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Justen</w:t>
      </w:r>
      <w:proofErr w:type="spellEnd"/>
      <w:r w:rsidR="00DC2391"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Filho, no livro “Comentários à Lei de Licitações e </w:t>
      </w:r>
      <w:r w:rsidR="00DC2391"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lastRenderedPageBreak/>
        <w:t>Contratos Administrativos”, 15ª</w:t>
      </w:r>
      <w:r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.</w:t>
      </w:r>
      <w:r w:rsidR="00DC2391"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Edição/ Editora Dialética,</w:t>
      </w:r>
      <w:r w:rsidR="00280F86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assim,</w:t>
      </w:r>
      <w:r w:rsidR="00DC2391"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aduziu acerca do tema</w:t>
      </w:r>
      <w:r w:rsidR="00801C40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em discussão</w:t>
      </w:r>
      <w:r w:rsidR="00DC2391"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:</w:t>
      </w:r>
    </w:p>
    <w:p w14:paraId="0B735A4F" w14:textId="7777777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635C4072" w14:textId="77777777" w:rsidR="00DC2391" w:rsidRPr="00F2792B" w:rsidRDefault="00DC2391" w:rsidP="008F3A83">
      <w:pPr>
        <w:ind w:left="2835"/>
        <w:jc w:val="both"/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A pequena relevância econômica da contratação não justifica gastos com uma licitação comum. A distinção legislativa entre concorrência, tomada de preços e convite se filia não só à dimensão econômica do contrato. A lei determinou que as formalidades prévias deverão ser proporcionais às peculiaridades do interesse e da necessidade pública. Por isso, tanto mais simples serão as formalidades e mais rápido será o procedimento licitatório quanto menor for o valor a ser despendido pela Administração Pública.</w:t>
      </w:r>
    </w:p>
    <w:p w14:paraId="652134A5" w14:textId="7777777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45ED98F9" w14:textId="27175768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Contudo, tem-se que a Administração</w:t>
      </w:r>
      <w:r w:rsidR="00280F86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Pública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não pode contratar, por diversas vezes o mesmo objeto através de dispensa, sob pena de responder pelo fracionamento de despesa. </w:t>
      </w:r>
      <w:r w:rsidR="00280F86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Outra vez, v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ejamos o que</w:t>
      </w:r>
      <w:r w:rsidR="00280F86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pensa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sobre essa questão,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</w:t>
      </w:r>
      <w:r w:rsidR="00280F86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o Dr.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Marçal </w:t>
      </w:r>
      <w:proofErr w:type="spellStart"/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Justen</w:t>
      </w:r>
      <w:proofErr w:type="spellEnd"/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Filho:</w:t>
      </w:r>
    </w:p>
    <w:p w14:paraId="47126C09" w14:textId="7777777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28C77E78" w14:textId="60E996F5" w:rsidR="00DC2391" w:rsidRPr="00F2792B" w:rsidRDefault="00DC2391" w:rsidP="008F3A83">
      <w:pPr>
        <w:ind w:left="2835"/>
        <w:jc w:val="both"/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Cabe uma explicação sobre uma alteração ocorrida na redação do inc. I. No texto original, aludia-se a contratações que pudessem ser realizadas “simultânea ou sucessivamente”. A Lei nº 8.883 eliminou dos inc</w:t>
      </w:r>
      <w:r w:rsidR="00D72B64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isos</w:t>
      </w: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 xml:space="preserve"> I e II do art. 24 a ressalva quanto à “sucessividade”. O tema tem estrita relação com o problema de fracionamento das contratações, objeto da disciplina ao art. 23, § 5º. Bem por isso, os comentários deduzidos a propósito daquele dispositivo aplicam-se ao art. 24, </w:t>
      </w:r>
      <w:proofErr w:type="spellStart"/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incs</w:t>
      </w:r>
      <w:proofErr w:type="spellEnd"/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. I e II.</w:t>
      </w:r>
    </w:p>
    <w:p w14:paraId="084B9C56" w14:textId="009A38AC" w:rsidR="00DC2391" w:rsidRPr="00F2792B" w:rsidRDefault="00DC2391" w:rsidP="008F3A83">
      <w:pPr>
        <w:ind w:left="2835"/>
        <w:jc w:val="both"/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  <w:u w:val="single"/>
        </w:rPr>
        <w:t>Ou seja, é perfeitamente válido (eventualmente, obrigatório) promover fracionamento de contratações. Não de admite, porém, que o fracionamento conduza à dispensa de licitação. É inadmissível que se promova dispensa de licitação fundando-se no valor da contratação que não é isolada. Existindo pluralidade de contratos homogêneos, de objeto similar, considera-se seu valor global</w:t>
      </w: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 xml:space="preserve"> – tanto para fins de aplicação do art. 24, inc</w:t>
      </w:r>
      <w:r w:rsidR="00D72B64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isos</w:t>
      </w: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 xml:space="preserve"> I e II, como relativamente à determinação da modalidade cabível de licitação.</w:t>
      </w:r>
    </w:p>
    <w:p w14:paraId="57B94171" w14:textId="77777777" w:rsidR="00DC2391" w:rsidRPr="00F2792B" w:rsidRDefault="00DC2391" w:rsidP="008F3A83">
      <w:pPr>
        <w:ind w:left="2835"/>
        <w:jc w:val="both"/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 xml:space="preserve">Não se admite o parcelamento de contratações que possam ser realizadas conjunta e concomitantemente. Seria permitido o parcelamento de contratações sucessivas? Não há resposta absoluta. Depende das circunstâncias, tal como exposto a propósito do art. 23, § 5º, especialmente quanto ao princípio da moralidade. </w:t>
      </w: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  <w:u w:val="single"/>
        </w:rPr>
        <w:t>Significa que, sendo previsíveis diversas aquisições de objeto idênticos, deve considerar-se o valor global</w:t>
      </w: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 xml:space="preserve">. A regra subordina a Administração ao dever de prever todas as contratações que realizará no curso do exercício. (...) 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– destacamos.</w:t>
      </w:r>
    </w:p>
    <w:p w14:paraId="791080B6" w14:textId="7777777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0926BF34" w14:textId="7777777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2E81F5C0" w14:textId="304719E5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Outrossim, deverá ser observado ainda o quanto disposto no art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igo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72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,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da Lei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Federal </w:t>
      </w:r>
      <w:r w:rsidR="0048691B" w:rsidRPr="00F2792B">
        <w:rPr>
          <w:rFonts w:ascii="Century Gothic" w:eastAsia="Arial Unicode MS" w:hAnsi="Century Gothic" w:cs="Arial Unicode MS"/>
          <w:sz w:val="24"/>
          <w:szCs w:val="24"/>
        </w:rPr>
        <w:t>n</w:t>
      </w:r>
      <w:r w:rsidR="0048691B">
        <w:rPr>
          <w:rFonts w:ascii="Century Gothic" w:eastAsia="Arial Unicode MS" w:hAnsi="Century Gothic" w:cs="Arial Unicode MS"/>
          <w:sz w:val="24"/>
          <w:szCs w:val="24"/>
        </w:rPr>
        <w:t>.</w:t>
      </w:r>
      <w:r w:rsidR="0048691B" w:rsidRPr="00F2792B">
        <w:rPr>
          <w:rFonts w:ascii="Century Gothic" w:eastAsia="Arial Unicode MS" w:hAnsi="Century Gothic" w:cs="Arial Unicode MS"/>
          <w:sz w:val="24"/>
          <w:szCs w:val="24"/>
        </w:rPr>
        <w:t>º</w:t>
      </w:r>
      <w:r w:rsidR="0048691B">
        <w:rPr>
          <w:rFonts w:ascii="Century Gothic" w:eastAsia="Arial Unicode MS" w:hAnsi="Century Gothic" w:cs="Arial Unicode MS"/>
          <w:sz w:val="24"/>
          <w:szCs w:val="24"/>
        </w:rPr>
        <w:t xml:space="preserve"> 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14.133.21, que assim dispõe:</w:t>
      </w:r>
    </w:p>
    <w:p w14:paraId="4ABD81A5" w14:textId="77777777" w:rsidR="00DC2391" w:rsidRPr="00F2792B" w:rsidRDefault="00DC2391" w:rsidP="008F3A83">
      <w:pPr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632367F0" w14:textId="77777777" w:rsidR="00DC2391" w:rsidRPr="00F2792B" w:rsidRDefault="00DC2391" w:rsidP="008F3A83">
      <w:pPr>
        <w:ind w:left="2267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b/>
          <w:sz w:val="24"/>
          <w:szCs w:val="24"/>
        </w:rPr>
        <w:t>Art. 72.</w:t>
      </w: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O processo de contratação direta, que compreende os casos de inexigibilidade e de dispensa de licitação, deverá ser instruído com os seguintes documentos:</w:t>
      </w:r>
    </w:p>
    <w:p w14:paraId="60574996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I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documento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de formalização de demanda e, se for o caso, estudo técnico preliminar, análise de riscos, termo de referência, projeto básico ou projeto executivo;</w:t>
      </w:r>
    </w:p>
    <w:p w14:paraId="0FAEF2CF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II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estimativa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de despesa, que deverá ser calculada na forma estabelecida no</w:t>
      </w:r>
      <w:hyperlink r:id="rId9" w:anchor="art23" w:history="1">
        <w:r w:rsidRPr="00F2792B">
          <w:rPr>
            <w:rStyle w:val="Hyperlink"/>
            <w:rFonts w:ascii="Century Gothic" w:eastAsia="Arial Unicode MS" w:hAnsi="Century Gothic" w:cs="Arial Unicode MS"/>
            <w:sz w:val="24"/>
            <w:szCs w:val="24"/>
          </w:rPr>
          <w:t xml:space="preserve"> </w:t>
        </w:r>
        <w:r w:rsidRPr="0048691B">
          <w:rPr>
            <w:rStyle w:val="Hyperlink"/>
            <w:rFonts w:ascii="Century Gothic" w:eastAsia="Arial Unicode MS" w:hAnsi="Century Gothic" w:cs="Arial Unicode MS"/>
            <w:color w:val="auto"/>
            <w:sz w:val="24"/>
            <w:szCs w:val="24"/>
            <w:u w:val="none"/>
          </w:rPr>
          <w:t>art. 23 desta Lei</w:t>
        </w:r>
      </w:hyperlink>
      <w:r w:rsidRPr="00F2792B">
        <w:rPr>
          <w:rFonts w:ascii="Century Gothic" w:eastAsia="Arial Unicode MS" w:hAnsi="Century Gothic" w:cs="Arial Unicode MS"/>
          <w:sz w:val="24"/>
          <w:szCs w:val="24"/>
        </w:rPr>
        <w:t>;</w:t>
      </w:r>
    </w:p>
    <w:p w14:paraId="45A5B794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>III - parecer jurídico e pareceres técnicos, se for o caso, que demonstrem o atendimento dos requisitos exigidos;</w:t>
      </w:r>
    </w:p>
    <w:p w14:paraId="01809471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IV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demonstração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da compatibilidade da previsão de recursos orçamentários com o compromisso a ser assumido;</w:t>
      </w:r>
    </w:p>
    <w:p w14:paraId="3CCB6734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V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comprovação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de que o contratado preenche os requisitos de habilitação e qualificação mínima necessária;</w:t>
      </w:r>
    </w:p>
    <w:p w14:paraId="6242F98D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VI - </w:t>
      </w:r>
      <w:proofErr w:type="gramStart"/>
      <w:r w:rsidRPr="00F2792B">
        <w:rPr>
          <w:rFonts w:ascii="Century Gothic" w:eastAsia="Arial Unicode MS" w:hAnsi="Century Gothic" w:cs="Arial Unicode MS"/>
          <w:sz w:val="24"/>
          <w:szCs w:val="24"/>
        </w:rPr>
        <w:t>razão</w:t>
      </w:r>
      <w:proofErr w:type="gramEnd"/>
      <w:r w:rsidRPr="00F2792B">
        <w:rPr>
          <w:rFonts w:ascii="Century Gothic" w:eastAsia="Arial Unicode MS" w:hAnsi="Century Gothic" w:cs="Arial Unicode MS"/>
          <w:sz w:val="24"/>
          <w:szCs w:val="24"/>
        </w:rPr>
        <w:t xml:space="preserve"> da escolha do contratado;</w:t>
      </w:r>
    </w:p>
    <w:p w14:paraId="3E6C7C5A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>VII - justificativa de preço;</w:t>
      </w:r>
    </w:p>
    <w:p w14:paraId="62EB5246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>VIII - autorização da autoridade competente.</w:t>
      </w:r>
    </w:p>
    <w:p w14:paraId="78C02F80" w14:textId="77777777" w:rsidR="00DC2391" w:rsidRPr="00F2792B" w:rsidRDefault="00DC2391" w:rsidP="008F3A83">
      <w:pPr>
        <w:ind w:left="2260"/>
        <w:jc w:val="both"/>
        <w:rPr>
          <w:rFonts w:ascii="Century Gothic" w:eastAsia="Arial Unicode MS" w:hAnsi="Century Gothic" w:cs="Arial Unicode MS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sz w:val="24"/>
          <w:szCs w:val="24"/>
        </w:rPr>
        <w:t>Parágrafo único. O ato que autoriza a contratação direta ou o extrato decorrente do contrato deverá ser divulgado e mantido à disposição do público em sítio eletrônico oficial.</w:t>
      </w:r>
    </w:p>
    <w:p w14:paraId="49EA5064" w14:textId="77777777" w:rsidR="00480D54" w:rsidRDefault="00480D54" w:rsidP="008F3A83">
      <w:pPr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5CB6D547" w14:textId="77777777" w:rsidR="00480D54" w:rsidRDefault="00480D54" w:rsidP="008F3A83">
      <w:pPr>
        <w:jc w:val="both"/>
        <w:rPr>
          <w:rFonts w:ascii="Arial" w:hAnsi="Arial" w:cs="Arial"/>
          <w:b/>
          <w:bCs/>
          <w:color w:val="000000"/>
          <w:kern w:val="2"/>
          <w:sz w:val="24"/>
          <w:szCs w:val="24"/>
          <w:u w:val="single"/>
        </w:rPr>
      </w:pPr>
      <w:r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          </w:t>
      </w:r>
      <w:bookmarkStart w:id="1" w:name="_Hlk217500187"/>
      <w:r w:rsidRPr="007433EC">
        <w:rPr>
          <w:rFonts w:ascii="Arial" w:hAnsi="Arial" w:cs="Arial"/>
          <w:b/>
          <w:bCs/>
          <w:color w:val="000000"/>
          <w:kern w:val="2"/>
          <w:sz w:val="24"/>
          <w:szCs w:val="24"/>
          <w:u w:val="single"/>
        </w:rPr>
        <w:t>III. DA CONCLUSÃO:</w:t>
      </w:r>
      <w:bookmarkEnd w:id="1"/>
    </w:p>
    <w:p w14:paraId="3684A1D0" w14:textId="4AF2B92D" w:rsidR="00480D54" w:rsidRPr="00F2792B" w:rsidRDefault="00480D54" w:rsidP="008F3A83">
      <w:pPr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</w:t>
      </w:r>
    </w:p>
    <w:p w14:paraId="666E508C" w14:textId="605CAB17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Ante ao exposto, no caso em tela, </w:t>
      </w:r>
      <w:r w:rsidRPr="00F2792B">
        <w:rPr>
          <w:rFonts w:ascii="Century Gothic" w:eastAsia="Arial Unicode MS" w:hAnsi="Century Gothic" w:cs="Arial Unicode MS"/>
          <w:i/>
          <w:color w:val="000000"/>
          <w:kern w:val="2"/>
          <w:sz w:val="24"/>
          <w:szCs w:val="24"/>
        </w:rPr>
        <w:t>a priori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, não vislumbramos óbices a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o dispositivo de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dispensa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de licitação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.</w:t>
      </w:r>
    </w:p>
    <w:p w14:paraId="3114F303" w14:textId="77777777" w:rsidR="00DC2391" w:rsidRPr="00F2792B" w:rsidRDefault="00DC2391" w:rsidP="008F3A83">
      <w:pPr>
        <w:jc w:val="both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0BBB8B77" w14:textId="36CAC65E" w:rsidR="00DC2391" w:rsidRPr="00F2792B" w:rsidRDefault="00DC2391" w:rsidP="008F3A83">
      <w:pPr>
        <w:ind w:firstLine="708"/>
        <w:jc w:val="both"/>
        <w:rPr>
          <w:rFonts w:ascii="Century Gothic" w:eastAsia="Arial Unicode MS" w:hAnsi="Century Gothic" w:cs="Arial Unicode MS"/>
          <w:strike/>
          <w:color w:val="FF0000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Contudo, na formalização do processo</w:t>
      </w:r>
      <w:r w:rsidR="00280F86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administrativo em tela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, ressaltamos que as formalidades legais dispostas no art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igo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72 da Nova Lei de Licitações deverão ser observadas com rigor, bem como as formalidades de lançamento no Programa </w:t>
      </w:r>
      <w:proofErr w:type="spellStart"/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Licitacon</w:t>
      </w:r>
      <w:proofErr w:type="spellEnd"/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do E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grégio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Tribunal de Contas do Estado do Rio Grande do Sul</w:t>
      </w:r>
      <w:r w:rsidR="0048691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,</w:t>
      </w:r>
      <w:r w:rsid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 xml:space="preserve"> bem como a pesquisa de preços devidamente fundamentada</w:t>
      </w: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.</w:t>
      </w:r>
    </w:p>
    <w:p w14:paraId="3CE3A856" w14:textId="77777777" w:rsidR="00DC2391" w:rsidRPr="00F2792B" w:rsidRDefault="00DC2391" w:rsidP="008F3A83">
      <w:pPr>
        <w:jc w:val="both"/>
        <w:rPr>
          <w:rFonts w:ascii="Century Gothic" w:eastAsia="Arial Unicode MS" w:hAnsi="Century Gothic" w:cs="Arial Unicode MS"/>
          <w:b/>
          <w:color w:val="000000"/>
          <w:kern w:val="2"/>
          <w:sz w:val="24"/>
          <w:szCs w:val="24"/>
          <w:lang w:eastAsia="en-US"/>
        </w:rPr>
      </w:pPr>
    </w:p>
    <w:p w14:paraId="04BDC54F" w14:textId="77777777" w:rsidR="00A764D2" w:rsidRDefault="00DC2391" w:rsidP="008F3A83">
      <w:pPr>
        <w:ind w:firstLine="708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  <w:r w:rsidRPr="00F2792B"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  <w:t>Para as providências que se tornarem necessárias.</w:t>
      </w:r>
    </w:p>
    <w:p w14:paraId="07D89717" w14:textId="77777777" w:rsidR="00280F86" w:rsidRDefault="00280F86" w:rsidP="008F3A83">
      <w:pPr>
        <w:ind w:firstLine="708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3EBC8DA3" w14:textId="4DF3DB20" w:rsidR="00280F86" w:rsidRDefault="00280F86" w:rsidP="008F3A83">
      <w:pPr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</w:t>
      </w:r>
      <w:r w:rsidRPr="00280F86">
        <w:rPr>
          <w:rFonts w:ascii="Century Gothic" w:hAnsi="Century Gothic" w:cs="Arial"/>
          <w:color w:val="000000"/>
          <w:kern w:val="2"/>
          <w:sz w:val="24"/>
          <w:szCs w:val="24"/>
        </w:rPr>
        <w:t>Es</w:t>
      </w:r>
      <w:r w:rsidRPr="00280F86">
        <w:rPr>
          <w:rFonts w:ascii="Century Gothic" w:hAnsi="Century Gothic" w:cs="Arial"/>
          <w:sz w:val="24"/>
          <w:szCs w:val="24"/>
        </w:rPr>
        <w:t>te é o parecer,</w:t>
      </w:r>
      <w:r w:rsidRPr="00280F86">
        <w:rPr>
          <w:rFonts w:ascii="Century Gothic" w:hAnsi="Century Gothic" w:cs="Arial"/>
          <w:spacing w:val="-3"/>
          <w:sz w:val="24"/>
          <w:szCs w:val="24"/>
        </w:rPr>
        <w:t xml:space="preserve"> </w:t>
      </w:r>
      <w:r w:rsidRPr="00280F86">
        <w:rPr>
          <w:rFonts w:ascii="Century Gothic" w:hAnsi="Century Gothic" w:cs="Arial"/>
          <w:sz w:val="24"/>
          <w:szCs w:val="24"/>
        </w:rPr>
        <w:t>salvo melhor juízo.</w:t>
      </w:r>
    </w:p>
    <w:p w14:paraId="16C6F0C1" w14:textId="77777777" w:rsidR="00480D54" w:rsidRDefault="00480D54" w:rsidP="008F3A83">
      <w:pPr>
        <w:jc w:val="both"/>
        <w:rPr>
          <w:rFonts w:ascii="Century Gothic" w:hAnsi="Century Gothic" w:cs="Arial"/>
          <w:sz w:val="24"/>
          <w:szCs w:val="24"/>
        </w:rPr>
      </w:pPr>
    </w:p>
    <w:p w14:paraId="7B6F00CC" w14:textId="016FE5C3" w:rsidR="00480D54" w:rsidRPr="00280F86" w:rsidRDefault="00480D54" w:rsidP="008F3A83">
      <w:pPr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           Vera Cruz, RS, </w:t>
      </w:r>
      <w:r w:rsidR="008F3A83">
        <w:rPr>
          <w:rFonts w:ascii="Century Gothic" w:hAnsi="Century Gothic" w:cs="Arial"/>
          <w:sz w:val="24"/>
          <w:szCs w:val="24"/>
        </w:rPr>
        <w:t>06</w:t>
      </w:r>
      <w:r>
        <w:rPr>
          <w:rFonts w:ascii="Century Gothic" w:hAnsi="Century Gothic" w:cs="Arial"/>
          <w:sz w:val="24"/>
          <w:szCs w:val="24"/>
        </w:rPr>
        <w:t xml:space="preserve"> de novembro de 2025. </w:t>
      </w:r>
    </w:p>
    <w:p w14:paraId="0E84EEE4" w14:textId="77777777" w:rsidR="00280F86" w:rsidRPr="00F2792B" w:rsidRDefault="00280F86" w:rsidP="008F3A83">
      <w:pPr>
        <w:ind w:firstLine="708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7F4727E9" w14:textId="77777777" w:rsidR="00A764D2" w:rsidRPr="00F2792B" w:rsidRDefault="00A764D2" w:rsidP="008F3A83">
      <w:pPr>
        <w:jc w:val="center"/>
        <w:rPr>
          <w:rFonts w:ascii="Century Gothic" w:eastAsia="Arial Unicode MS" w:hAnsi="Century Gothic" w:cs="Arial Unicode MS"/>
          <w:color w:val="000000"/>
          <w:kern w:val="2"/>
          <w:sz w:val="24"/>
          <w:szCs w:val="24"/>
        </w:rPr>
      </w:pPr>
    </w:p>
    <w:p w14:paraId="403F9E2A" w14:textId="03454959" w:rsidR="009E1F09" w:rsidRDefault="0048691B" w:rsidP="008F3A83">
      <w:pPr>
        <w:jc w:val="center"/>
        <w:rPr>
          <w:rFonts w:ascii="Century Gothic" w:eastAsia="Arial Unicode MS" w:hAnsi="Century Gothic" w:cs="Arial Unicode MS"/>
          <w:b/>
          <w:color w:val="000000"/>
          <w:sz w:val="24"/>
          <w:szCs w:val="24"/>
          <w:lang w:val="pt-PT"/>
        </w:rPr>
      </w:pPr>
      <w:r>
        <w:rPr>
          <w:rFonts w:ascii="Century Gothic" w:eastAsia="Arial Unicode MS" w:hAnsi="Century Gothic" w:cs="Arial Unicode MS"/>
          <w:b/>
          <w:color w:val="000000"/>
          <w:sz w:val="24"/>
          <w:szCs w:val="24"/>
          <w:lang w:val="pt-PT"/>
        </w:rPr>
        <w:t>ADV. MARCO ANTONIO ISER</w:t>
      </w:r>
    </w:p>
    <w:p w14:paraId="01CC3B29" w14:textId="6ACDFEB2" w:rsidR="0048691B" w:rsidRPr="00F2792B" w:rsidRDefault="0048691B" w:rsidP="008F3A83">
      <w:pPr>
        <w:jc w:val="center"/>
        <w:rPr>
          <w:rFonts w:ascii="Century Gothic" w:eastAsia="Arial Unicode MS" w:hAnsi="Century Gothic" w:cs="Arial Unicode MS"/>
          <w:b/>
          <w:color w:val="000000"/>
          <w:sz w:val="24"/>
          <w:szCs w:val="24"/>
          <w:lang w:val="pt-PT"/>
        </w:rPr>
      </w:pPr>
      <w:r>
        <w:rPr>
          <w:rFonts w:ascii="Century Gothic" w:eastAsia="Arial Unicode MS" w:hAnsi="Century Gothic" w:cs="Arial Unicode MS"/>
          <w:b/>
          <w:color w:val="000000"/>
          <w:sz w:val="24"/>
          <w:szCs w:val="24"/>
          <w:lang w:val="pt-PT"/>
        </w:rPr>
        <w:t>OAB/RS 41.449</w:t>
      </w:r>
    </w:p>
    <w:p w14:paraId="63A397C2" w14:textId="6F165880" w:rsidR="00A764D2" w:rsidRPr="00F2792B" w:rsidRDefault="0048691B" w:rsidP="008F3A83">
      <w:pPr>
        <w:jc w:val="center"/>
        <w:rPr>
          <w:rFonts w:ascii="Century Gothic" w:eastAsia="Arial Unicode MS" w:hAnsi="Century Gothic" w:cs="Arial Unicode MS"/>
          <w:b/>
          <w:bCs/>
          <w:color w:val="000000"/>
          <w:sz w:val="24"/>
          <w:szCs w:val="24"/>
          <w:u w:val="words"/>
        </w:rPr>
      </w:pPr>
      <w:r>
        <w:rPr>
          <w:rFonts w:ascii="Century Gothic" w:eastAsia="Arial Unicode MS" w:hAnsi="Century Gothic" w:cs="Arial Unicode MS"/>
          <w:b/>
          <w:color w:val="000000"/>
          <w:sz w:val="24"/>
          <w:szCs w:val="24"/>
          <w:lang w:val="pt-PT"/>
        </w:rPr>
        <w:t>ASSESSORIA</w:t>
      </w:r>
      <w:r w:rsidR="00A764D2" w:rsidRPr="00F2792B">
        <w:rPr>
          <w:rFonts w:ascii="Century Gothic" w:eastAsia="Arial Unicode MS" w:hAnsi="Century Gothic" w:cs="Arial Unicode MS"/>
          <w:b/>
          <w:color w:val="000000"/>
          <w:sz w:val="24"/>
          <w:szCs w:val="24"/>
          <w:lang w:val="pt-PT"/>
        </w:rPr>
        <w:t xml:space="preserve"> JURÍDIC</w:t>
      </w:r>
      <w:r>
        <w:rPr>
          <w:rFonts w:ascii="Century Gothic" w:eastAsia="Arial Unicode MS" w:hAnsi="Century Gothic" w:cs="Arial Unicode MS"/>
          <w:b/>
          <w:color w:val="000000"/>
          <w:sz w:val="24"/>
          <w:szCs w:val="24"/>
          <w:lang w:val="pt-PT"/>
        </w:rPr>
        <w:t>A</w:t>
      </w:r>
    </w:p>
    <w:sectPr w:rsidR="00A764D2" w:rsidRPr="00F2792B" w:rsidSect="007B3347">
      <w:footerReference w:type="default" r:id="rId10"/>
      <w:pgSz w:w="11907" w:h="16840" w:code="9"/>
      <w:pgMar w:top="709" w:right="851" w:bottom="85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5E86D" w14:textId="77777777" w:rsidR="00AA2389" w:rsidRDefault="00AA2389">
      <w:r>
        <w:separator/>
      </w:r>
    </w:p>
  </w:endnote>
  <w:endnote w:type="continuationSeparator" w:id="0">
    <w:p w14:paraId="5B82231F" w14:textId="77777777" w:rsidR="00AA2389" w:rsidRDefault="00AA2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4549912"/>
      <w:docPartObj>
        <w:docPartGallery w:val="Page Numbers (Bottom of Page)"/>
        <w:docPartUnique/>
      </w:docPartObj>
    </w:sdtPr>
    <w:sdtContent>
      <w:p w14:paraId="6A77E124" w14:textId="1217340B" w:rsidR="008F3A83" w:rsidRDefault="008F3A8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/6</w:t>
        </w:r>
      </w:p>
    </w:sdtContent>
  </w:sdt>
  <w:p w14:paraId="0808777B" w14:textId="77777777" w:rsidR="008F3A83" w:rsidRDefault="008F3A8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1816D" w14:textId="77777777" w:rsidR="00AA2389" w:rsidRDefault="00AA2389">
      <w:r>
        <w:separator/>
      </w:r>
    </w:p>
  </w:footnote>
  <w:footnote w:type="continuationSeparator" w:id="0">
    <w:p w14:paraId="5277D25B" w14:textId="77777777" w:rsidR="00AA2389" w:rsidRDefault="00AA2389">
      <w:r>
        <w:continuationSeparator/>
      </w:r>
    </w:p>
  </w:footnote>
  <w:footnote w:id="1">
    <w:p w14:paraId="5AC9FF41" w14:textId="77777777" w:rsidR="00F2792B" w:rsidRDefault="00F2792B" w:rsidP="00F2792B">
      <w:pPr>
        <w:pStyle w:val="Textodenotaderodap"/>
      </w:pPr>
      <w:r>
        <w:rPr>
          <w:rStyle w:val="Refdenotaderodap"/>
        </w:rPr>
        <w:footnoteRef/>
      </w:r>
      <w:r>
        <w:t xml:space="preserve"> Em 31 de dezembro de 2024, foi publicado o Decreto nº 12.343 no Diário Oficial da União, atualizando os valores para 2025. A medida, comunicada pela Secretaria de Gestão e Inovação, por intermédio da Diretoria de Transferências e Parcerias da União (DTPAR/SEGES/MGI), afeta diretamente as licitações e contratações públicas, impactando os artigos 6º, 37, 70, 75, 95 e, especialmente, o art. 184-A, que trata do Regime Simplificado.</w:t>
      </w:r>
    </w:p>
    <w:p w14:paraId="125241F3" w14:textId="77777777" w:rsidR="00F2792B" w:rsidRDefault="00F2792B" w:rsidP="00F2792B">
      <w:pPr>
        <w:pStyle w:val="Textodenotaderodap"/>
      </w:pPr>
    </w:p>
    <w:p w14:paraId="78B8B8E0" w14:textId="77777777" w:rsidR="00F2792B" w:rsidRDefault="00F2792B" w:rsidP="00F2792B">
      <w:pPr>
        <w:pStyle w:val="Textodenotaderodap"/>
      </w:pPr>
      <w:r>
        <w:t>A partir de 1º de janeiro de 2025, os novos valores incluem ajustes importantes, com destaque para os seguintes limites:</w:t>
      </w:r>
    </w:p>
    <w:p w14:paraId="61997304" w14:textId="77777777" w:rsidR="00F2792B" w:rsidRDefault="00F2792B" w:rsidP="00F2792B">
      <w:pPr>
        <w:pStyle w:val="Textodenotaderodap"/>
      </w:pPr>
    </w:p>
    <w:p w14:paraId="56DE5437" w14:textId="77777777" w:rsidR="00F2792B" w:rsidRDefault="00F2792B" w:rsidP="00F2792B">
      <w:pPr>
        <w:pStyle w:val="Textodenotaderodap"/>
      </w:pPr>
      <w:r>
        <w:t>Art. 6º, caput, inciso XXII: Obras, serviços e fornecimentos de grande vulto, anteriormente acima de R$200.000.000,00, agora com valor ajustado para R$250.902.323,87.</w:t>
      </w:r>
    </w:p>
    <w:p w14:paraId="2A51B42C" w14:textId="77777777" w:rsidR="00F2792B" w:rsidRDefault="00F2792B" w:rsidP="00F2792B">
      <w:pPr>
        <w:pStyle w:val="Textodenotaderodap"/>
      </w:pPr>
    </w:p>
    <w:p w14:paraId="1B79CEEF" w14:textId="77777777" w:rsidR="00F2792B" w:rsidRDefault="00F2792B" w:rsidP="00F2792B">
      <w:pPr>
        <w:pStyle w:val="Textodenotaderodap"/>
      </w:pPr>
      <w:r>
        <w:t>Art. 37, § 2º: Limite para contratações de serviços técnicos especializados de natureza intelectual, antes acima de R$300.000,00, agora ajustado para R$376.353,48.</w:t>
      </w:r>
    </w:p>
    <w:p w14:paraId="2B045D39" w14:textId="77777777" w:rsidR="00F2792B" w:rsidRDefault="00F2792B" w:rsidP="00F2792B">
      <w:pPr>
        <w:pStyle w:val="Textodenotaderodap"/>
      </w:pPr>
    </w:p>
    <w:p w14:paraId="61792899" w14:textId="77777777" w:rsidR="00F2792B" w:rsidRDefault="00F2792B" w:rsidP="00F2792B">
      <w:pPr>
        <w:pStyle w:val="Textodenotaderodap"/>
      </w:pPr>
      <w:r>
        <w:t>Art. 70, caput, inciso III: Documentação exigida para contratações de entrega imediata ou produtos de pesquisa e desenvolvimento, antes limitada a R$300.000,00, agora elevada a R$376.353,48.</w:t>
      </w:r>
    </w:p>
    <w:p w14:paraId="00176E12" w14:textId="77777777" w:rsidR="00F2792B" w:rsidRDefault="00F2792B" w:rsidP="00F2792B">
      <w:pPr>
        <w:pStyle w:val="Textodenotaderodap"/>
      </w:pPr>
    </w:p>
    <w:p w14:paraId="1DE65F04" w14:textId="77777777" w:rsidR="00F2792B" w:rsidRDefault="00F2792B" w:rsidP="00F2792B">
      <w:pPr>
        <w:pStyle w:val="Textodenotaderodap"/>
      </w:pPr>
      <w:r>
        <w:t>Art. 75 – Dispensa de Licitação:</w:t>
      </w:r>
    </w:p>
    <w:p w14:paraId="29D7D1F4" w14:textId="77777777" w:rsidR="00F2792B" w:rsidRDefault="00F2792B" w:rsidP="00F2792B">
      <w:pPr>
        <w:pStyle w:val="Textodenotaderodap"/>
      </w:pPr>
      <w:r>
        <w:t xml:space="preserve">Inciso I: Obras e serviços de engenharia, antes abaixo de R$100.000,00, agora com limite de R$125.451,15. </w:t>
      </w:r>
    </w:p>
    <w:p w14:paraId="579E5947" w14:textId="77777777" w:rsidR="00F2792B" w:rsidRDefault="00F2792B" w:rsidP="00F2792B">
      <w:pPr>
        <w:pStyle w:val="Textodenotaderodap"/>
      </w:pPr>
    </w:p>
    <w:p w14:paraId="70D3D840" w14:textId="77777777" w:rsidR="00F2792B" w:rsidRDefault="00F2792B" w:rsidP="00F2792B">
      <w:pPr>
        <w:pStyle w:val="Textodenotaderodap"/>
      </w:pPr>
      <w:r>
        <w:t xml:space="preserve">Inciso II: Outros serviços e compras, antes abaixo de R$50.000,00, agora com limite de R$62.725,59. </w:t>
      </w:r>
    </w:p>
    <w:p w14:paraId="0A1BF8D4" w14:textId="77777777" w:rsidR="00F2792B" w:rsidRDefault="00F2792B" w:rsidP="00F2792B">
      <w:pPr>
        <w:pStyle w:val="Textodenotaderodap"/>
      </w:pPr>
    </w:p>
    <w:p w14:paraId="6E258DF1" w14:textId="77777777" w:rsidR="00F2792B" w:rsidRDefault="00F2792B" w:rsidP="00F2792B">
      <w:pPr>
        <w:pStyle w:val="Textodenotaderodap"/>
      </w:pPr>
      <w:r>
        <w:t xml:space="preserve">Alínea c: Produtos de pesquisa e desenvolvimento, ajustados de R$300.000,00 para R$376.353,48. </w:t>
      </w:r>
    </w:p>
    <w:p w14:paraId="31C347D8" w14:textId="77777777" w:rsidR="00F2792B" w:rsidRDefault="00F2792B" w:rsidP="00F2792B">
      <w:pPr>
        <w:pStyle w:val="Textodenotaderodap"/>
      </w:pPr>
    </w:p>
    <w:p w14:paraId="2BA7F586" w14:textId="77777777" w:rsidR="00F2792B" w:rsidRDefault="00F2792B" w:rsidP="00F2792B">
      <w:pPr>
        <w:pStyle w:val="Textodenotaderodap"/>
      </w:pPr>
      <w:r>
        <w:t xml:space="preserve">§ 7º: Serviços de manutenção de veículos automotores, antes limitados a R$8.000,00, agora ajustados para R$10.036,10. </w:t>
      </w:r>
    </w:p>
    <w:p w14:paraId="6582D72A" w14:textId="77777777" w:rsidR="00F2792B" w:rsidRDefault="00F2792B" w:rsidP="00F2792B">
      <w:pPr>
        <w:pStyle w:val="Textodenotaderodap"/>
      </w:pPr>
    </w:p>
    <w:p w14:paraId="67855D04" w14:textId="77777777" w:rsidR="00F2792B" w:rsidRDefault="00F2792B" w:rsidP="00F2792B">
      <w:pPr>
        <w:pStyle w:val="Textodenotaderodap"/>
      </w:pPr>
      <w:r>
        <w:t>Art. 95, § 2º: Limite para contratos verbais em pequenas compras ou serviços de pronto pagamento, ajustado de R$10.000,00 para R$12.545,11.</w:t>
      </w:r>
    </w:p>
    <w:p w14:paraId="024E5ED7" w14:textId="77777777" w:rsidR="00F2792B" w:rsidRDefault="00F2792B" w:rsidP="00F2792B">
      <w:pPr>
        <w:pStyle w:val="Textodenotaderodap"/>
      </w:pPr>
    </w:p>
    <w:p w14:paraId="1398FF4D" w14:textId="77777777" w:rsidR="00F2792B" w:rsidRDefault="00F2792B" w:rsidP="00F2792B">
      <w:pPr>
        <w:pStyle w:val="Textodenotaderodap"/>
      </w:pPr>
      <w:r>
        <w:t>Art. 184-A: Para convênios e contratos de repasse com a União, o valor global de até R$1.500.000,00 foi ajustado para R$1.576.882,20, aplicando-se o regime simplificado.</w:t>
      </w:r>
    </w:p>
    <w:p w14:paraId="6F86F25B" w14:textId="77777777" w:rsidR="00F2792B" w:rsidRDefault="00F2792B" w:rsidP="00F2792B">
      <w:pPr>
        <w:pStyle w:val="Textodenotaderodap"/>
      </w:pPr>
      <w:r>
        <w:t>Essas atualizações, vigentes a partir de 1º de janeiro de 2025, são essenciais para adequação aos novos limites e condições para a execução de contratos públicos. A atualização será divulgada no Portal Nacional de Contratações Públicas (PNCP), conforme o art. 182 da Lei nº 14.133/2021.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02DCC"/>
    <w:multiLevelType w:val="multilevel"/>
    <w:tmpl w:val="C142B1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35E"/>
    <w:rsid w:val="0003435E"/>
    <w:rsid w:val="00036EF3"/>
    <w:rsid w:val="00037C83"/>
    <w:rsid w:val="000408B0"/>
    <w:rsid w:val="00071A8C"/>
    <w:rsid w:val="00081A17"/>
    <w:rsid w:val="000B0419"/>
    <w:rsid w:val="000B3D1B"/>
    <w:rsid w:val="00101712"/>
    <w:rsid w:val="00123160"/>
    <w:rsid w:val="00175855"/>
    <w:rsid w:val="001839CA"/>
    <w:rsid w:val="0019257E"/>
    <w:rsid w:val="001966CF"/>
    <w:rsid w:val="001A27A3"/>
    <w:rsid w:val="001A5D6B"/>
    <w:rsid w:val="001C1D53"/>
    <w:rsid w:val="001D000F"/>
    <w:rsid w:val="002040D1"/>
    <w:rsid w:val="00222C00"/>
    <w:rsid w:val="00232941"/>
    <w:rsid w:val="0023552A"/>
    <w:rsid w:val="0025480C"/>
    <w:rsid w:val="00280F86"/>
    <w:rsid w:val="002C097D"/>
    <w:rsid w:val="002C2872"/>
    <w:rsid w:val="002E0DB7"/>
    <w:rsid w:val="002F41B4"/>
    <w:rsid w:val="003247C4"/>
    <w:rsid w:val="00350665"/>
    <w:rsid w:val="00354A0A"/>
    <w:rsid w:val="003A70AC"/>
    <w:rsid w:val="003E5CF2"/>
    <w:rsid w:val="004036DF"/>
    <w:rsid w:val="00421452"/>
    <w:rsid w:val="00445FEB"/>
    <w:rsid w:val="004555D0"/>
    <w:rsid w:val="004763DC"/>
    <w:rsid w:val="00480D54"/>
    <w:rsid w:val="0048691B"/>
    <w:rsid w:val="004D76ED"/>
    <w:rsid w:val="004F3D19"/>
    <w:rsid w:val="004F5E92"/>
    <w:rsid w:val="00511831"/>
    <w:rsid w:val="00514313"/>
    <w:rsid w:val="0052496A"/>
    <w:rsid w:val="005258E7"/>
    <w:rsid w:val="0056790A"/>
    <w:rsid w:val="00574341"/>
    <w:rsid w:val="005A5BFC"/>
    <w:rsid w:val="005B679D"/>
    <w:rsid w:val="005B7430"/>
    <w:rsid w:val="005D42F8"/>
    <w:rsid w:val="005F406E"/>
    <w:rsid w:val="0064663F"/>
    <w:rsid w:val="00674317"/>
    <w:rsid w:val="006D4800"/>
    <w:rsid w:val="006D4FB2"/>
    <w:rsid w:val="00702004"/>
    <w:rsid w:val="00707597"/>
    <w:rsid w:val="0074660F"/>
    <w:rsid w:val="007528F4"/>
    <w:rsid w:val="007B3347"/>
    <w:rsid w:val="007B6E70"/>
    <w:rsid w:val="007B7FC3"/>
    <w:rsid w:val="007D5803"/>
    <w:rsid w:val="007E756E"/>
    <w:rsid w:val="007E7C6B"/>
    <w:rsid w:val="007F69E3"/>
    <w:rsid w:val="00801C40"/>
    <w:rsid w:val="008035B4"/>
    <w:rsid w:val="00861F1E"/>
    <w:rsid w:val="00862C87"/>
    <w:rsid w:val="008774C0"/>
    <w:rsid w:val="00883D59"/>
    <w:rsid w:val="008D0B72"/>
    <w:rsid w:val="008D77CC"/>
    <w:rsid w:val="008F3A83"/>
    <w:rsid w:val="008F4577"/>
    <w:rsid w:val="00904BAA"/>
    <w:rsid w:val="00911DAB"/>
    <w:rsid w:val="00920CE0"/>
    <w:rsid w:val="009243A3"/>
    <w:rsid w:val="0093166B"/>
    <w:rsid w:val="009330F8"/>
    <w:rsid w:val="0094314B"/>
    <w:rsid w:val="00952D4C"/>
    <w:rsid w:val="009774B7"/>
    <w:rsid w:val="009822A6"/>
    <w:rsid w:val="00990A4A"/>
    <w:rsid w:val="00992E00"/>
    <w:rsid w:val="009A1E5F"/>
    <w:rsid w:val="009A2BBE"/>
    <w:rsid w:val="009B7DC4"/>
    <w:rsid w:val="009E1F09"/>
    <w:rsid w:val="00A04540"/>
    <w:rsid w:val="00A21C25"/>
    <w:rsid w:val="00A25E31"/>
    <w:rsid w:val="00A378FF"/>
    <w:rsid w:val="00A511C5"/>
    <w:rsid w:val="00A56F0E"/>
    <w:rsid w:val="00A62FFB"/>
    <w:rsid w:val="00A71D7D"/>
    <w:rsid w:val="00A764D2"/>
    <w:rsid w:val="00A836B9"/>
    <w:rsid w:val="00A84B16"/>
    <w:rsid w:val="00A944A8"/>
    <w:rsid w:val="00A95DD4"/>
    <w:rsid w:val="00AA2389"/>
    <w:rsid w:val="00AA30F9"/>
    <w:rsid w:val="00AB6C79"/>
    <w:rsid w:val="00AC3064"/>
    <w:rsid w:val="00AD7488"/>
    <w:rsid w:val="00AF22C6"/>
    <w:rsid w:val="00B07D5B"/>
    <w:rsid w:val="00B343B1"/>
    <w:rsid w:val="00B50797"/>
    <w:rsid w:val="00B564E3"/>
    <w:rsid w:val="00B6072C"/>
    <w:rsid w:val="00BA68CC"/>
    <w:rsid w:val="00BE0D5A"/>
    <w:rsid w:val="00C00596"/>
    <w:rsid w:val="00C01A75"/>
    <w:rsid w:val="00C0293A"/>
    <w:rsid w:val="00C06BA1"/>
    <w:rsid w:val="00C07044"/>
    <w:rsid w:val="00C10B0A"/>
    <w:rsid w:val="00C62EA2"/>
    <w:rsid w:val="00C91580"/>
    <w:rsid w:val="00C970EF"/>
    <w:rsid w:val="00CA6A59"/>
    <w:rsid w:val="00CA7F84"/>
    <w:rsid w:val="00CE67DE"/>
    <w:rsid w:val="00CE75A3"/>
    <w:rsid w:val="00D17732"/>
    <w:rsid w:val="00D666CE"/>
    <w:rsid w:val="00D72B64"/>
    <w:rsid w:val="00D73248"/>
    <w:rsid w:val="00D759B3"/>
    <w:rsid w:val="00D903F8"/>
    <w:rsid w:val="00DB50F1"/>
    <w:rsid w:val="00DC2391"/>
    <w:rsid w:val="00DC25BC"/>
    <w:rsid w:val="00DD0C10"/>
    <w:rsid w:val="00DE552C"/>
    <w:rsid w:val="00DF23A5"/>
    <w:rsid w:val="00E008AB"/>
    <w:rsid w:val="00E27E1E"/>
    <w:rsid w:val="00E72917"/>
    <w:rsid w:val="00E767B7"/>
    <w:rsid w:val="00EA15C5"/>
    <w:rsid w:val="00EF3416"/>
    <w:rsid w:val="00F2792B"/>
    <w:rsid w:val="00F45D51"/>
    <w:rsid w:val="00F45E99"/>
    <w:rsid w:val="00F504EC"/>
    <w:rsid w:val="00F7759D"/>
    <w:rsid w:val="00FB7D74"/>
    <w:rsid w:val="00FC6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A252BE"/>
  <w15:chartTrackingRefBased/>
  <w15:docId w15:val="{21E4EEE4-7D19-4AFE-9F2A-E3A21F40E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35E"/>
    <w:rPr>
      <w:rFonts w:ascii="Times New Roman" w:eastAsia="Times New Roman" w:hAnsi="Times New Roman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764D2"/>
    <w:pPr>
      <w:keepNext/>
      <w:keepLines/>
      <w:spacing w:before="40"/>
      <w:outlineLvl w:val="2"/>
    </w:pPr>
    <w:rPr>
      <w:rFonts w:ascii="Calibri Light" w:hAnsi="Calibri Light"/>
      <w:color w:val="1F3763"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03435E"/>
    <w:pPr>
      <w:keepNext/>
      <w:jc w:val="center"/>
      <w:outlineLvl w:val="4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link w:val="Ttulo5"/>
    <w:rsid w:val="0003435E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tulo">
    <w:name w:val="Title"/>
    <w:basedOn w:val="Normal"/>
    <w:link w:val="TtuloChar"/>
    <w:qFormat/>
    <w:rsid w:val="0003435E"/>
    <w:pPr>
      <w:jc w:val="center"/>
    </w:pPr>
    <w:rPr>
      <w:sz w:val="28"/>
    </w:rPr>
  </w:style>
  <w:style w:type="character" w:customStyle="1" w:styleId="TtuloChar">
    <w:name w:val="Título Char"/>
    <w:link w:val="Ttulo"/>
    <w:rsid w:val="0003435E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03435E"/>
    <w:pPr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link w:val="Corpodetexto"/>
    <w:semiHidden/>
    <w:rsid w:val="0003435E"/>
    <w:rPr>
      <w:rFonts w:ascii="Arial" w:eastAsia="Times New Roman" w:hAnsi="Arial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03435E"/>
    <w:pPr>
      <w:ind w:left="2268"/>
      <w:jc w:val="both"/>
    </w:pPr>
    <w:rPr>
      <w:sz w:val="26"/>
    </w:rPr>
  </w:style>
  <w:style w:type="character" w:customStyle="1" w:styleId="RecuodecorpodetextoChar">
    <w:name w:val="Recuo de corpo de texto Char"/>
    <w:link w:val="Recuodecorpodetexto"/>
    <w:semiHidden/>
    <w:rsid w:val="0003435E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03435E"/>
    <w:rPr>
      <w:sz w:val="28"/>
    </w:rPr>
  </w:style>
  <w:style w:type="character" w:customStyle="1" w:styleId="Corpodetexto3Char">
    <w:name w:val="Corpo de texto 3 Char"/>
    <w:link w:val="Corpodetexto3"/>
    <w:semiHidden/>
    <w:rsid w:val="0003435E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03435E"/>
    <w:pPr>
      <w:ind w:left="1309" w:hanging="1309"/>
    </w:pPr>
    <w:rPr>
      <w:b/>
      <w:sz w:val="26"/>
    </w:rPr>
  </w:style>
  <w:style w:type="character" w:customStyle="1" w:styleId="Recuodecorpodetexto2Char">
    <w:name w:val="Recuo de corpo de texto 2 Char"/>
    <w:link w:val="Recuodecorpodetexto2"/>
    <w:semiHidden/>
    <w:rsid w:val="0003435E"/>
    <w:rPr>
      <w:rFonts w:ascii="Times New Roman" w:eastAsia="Times New Roman" w:hAnsi="Times New Roman" w:cs="Times New Roman"/>
      <w:b/>
      <w:sz w:val="26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03435E"/>
    <w:pPr>
      <w:jc w:val="right"/>
    </w:pPr>
    <w:rPr>
      <w:sz w:val="28"/>
    </w:rPr>
  </w:style>
  <w:style w:type="character" w:customStyle="1" w:styleId="SubttuloChar">
    <w:name w:val="Subtítulo Char"/>
    <w:link w:val="Subttulo"/>
    <w:rsid w:val="0003435E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Lista">
    <w:name w:val="List"/>
    <w:basedOn w:val="Normal"/>
    <w:rsid w:val="0003435E"/>
    <w:pPr>
      <w:ind w:left="283" w:hanging="283"/>
    </w:pPr>
    <w:rPr>
      <w:sz w:val="24"/>
      <w:szCs w:val="24"/>
    </w:rPr>
  </w:style>
  <w:style w:type="paragraph" w:styleId="SemEspaamento">
    <w:name w:val="No Spacing"/>
    <w:uiPriority w:val="1"/>
    <w:qFormat/>
    <w:rsid w:val="0003435E"/>
    <w:rPr>
      <w:rFonts w:ascii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/>
    <w:rsid w:val="00C62E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C62E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62EA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62E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C62E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link w:val="Ttulo3"/>
    <w:uiPriority w:val="9"/>
    <w:semiHidden/>
    <w:rsid w:val="00A764D2"/>
    <w:rPr>
      <w:rFonts w:ascii="Calibri Light" w:eastAsia="Times New Roman" w:hAnsi="Calibri Light" w:cs="Times New Roman"/>
      <w:color w:val="1F3763"/>
      <w:sz w:val="24"/>
      <w:szCs w:val="24"/>
      <w:lang w:eastAsia="pt-BR"/>
    </w:rPr>
  </w:style>
  <w:style w:type="character" w:styleId="Hyperlink">
    <w:name w:val="Hyperlink"/>
    <w:uiPriority w:val="99"/>
    <w:semiHidden/>
    <w:unhideWhenUsed/>
    <w:rsid w:val="00A764D2"/>
    <w:rPr>
      <w:color w:val="0000FF"/>
      <w:u w:val="single"/>
    </w:rPr>
  </w:style>
  <w:style w:type="paragraph" w:customStyle="1" w:styleId="TextosemFormatao1">
    <w:name w:val="Texto sem Formatação1"/>
    <w:basedOn w:val="Normal"/>
    <w:rsid w:val="00A764D2"/>
    <w:pPr>
      <w:suppressAutoHyphens/>
    </w:pPr>
    <w:rPr>
      <w:rFonts w:ascii="Courier New" w:hAnsi="Courier New"/>
      <w:lang w:eastAsia="ar-SA"/>
    </w:rPr>
  </w:style>
  <w:style w:type="paragraph" w:styleId="NormalWeb">
    <w:name w:val="Normal (Web)"/>
    <w:basedOn w:val="Normal"/>
    <w:uiPriority w:val="99"/>
    <w:semiHidden/>
    <w:unhideWhenUsed/>
    <w:rsid w:val="00AC3064"/>
    <w:pPr>
      <w:spacing w:before="100" w:beforeAutospacing="1" w:after="100" w:afterAutospacing="1"/>
    </w:pPr>
    <w:rPr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2792B"/>
  </w:style>
  <w:style w:type="character" w:customStyle="1" w:styleId="TextodenotaderodapChar">
    <w:name w:val="Texto de nota de rodapé Char"/>
    <w:link w:val="Textodenotaderodap"/>
    <w:uiPriority w:val="99"/>
    <w:semiHidden/>
    <w:rsid w:val="00F2792B"/>
    <w:rPr>
      <w:rFonts w:ascii="Times New Roman" w:eastAsia="Times New Roman" w:hAnsi="Times New Roman"/>
    </w:rPr>
  </w:style>
  <w:style w:type="character" w:styleId="Refdenotaderodap">
    <w:name w:val="footnote reference"/>
    <w:uiPriority w:val="99"/>
    <w:semiHidden/>
    <w:unhideWhenUsed/>
    <w:rsid w:val="00F2792B"/>
    <w:rPr>
      <w:vertAlign w:val="superscript"/>
    </w:rPr>
  </w:style>
  <w:style w:type="paragraph" w:styleId="PargrafodaLista">
    <w:name w:val="List Paragraph"/>
    <w:basedOn w:val="Normal"/>
    <w:uiPriority w:val="1"/>
    <w:qFormat/>
    <w:rsid w:val="00F7759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7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_ato2019-2022/2021/lei/L14133.ht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5E072-FB26-4A46-8270-D1185CFA3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1392</Words>
  <Characters>7517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8892</CharactersWithSpaces>
  <SharedDoc>false</SharedDoc>
  <HLinks>
    <vt:vector size="6" baseType="variant">
      <vt:variant>
        <vt:i4>2687075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http://www.planalto.gov.br/ccivil_03/_ato2019-2022/2021/lei/L14133.htm</vt:lpwstr>
      </vt:variant>
      <vt:variant>
        <vt:lpwstr>art23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Luchesi</dc:creator>
  <cp:keywords/>
  <cp:lastModifiedBy>User</cp:lastModifiedBy>
  <cp:revision>4</cp:revision>
  <cp:lastPrinted>2026-01-09T13:59:00Z</cp:lastPrinted>
  <dcterms:created xsi:type="dcterms:W3CDTF">2025-12-27T05:14:00Z</dcterms:created>
  <dcterms:modified xsi:type="dcterms:W3CDTF">2026-01-09T14:00:00Z</dcterms:modified>
</cp:coreProperties>
</file>